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C11" w:rsidRDefault="006E3C11" w:rsidP="00FD58DC">
      <w:pPr>
        <w:spacing w:after="0" w:line="240" w:lineRule="auto"/>
        <w:jc w:val="center"/>
        <w:rPr>
          <w:rFonts w:ascii="Arial" w:hAnsi="Arial" w:cs="Arial"/>
          <w:b/>
          <w:sz w:val="24"/>
          <w:szCs w:val="24"/>
        </w:rPr>
      </w:pPr>
      <w:bookmarkStart w:id="0" w:name="_GoBack"/>
      <w:bookmarkEnd w:id="0"/>
    </w:p>
    <w:p w:rsidR="00FD58DC" w:rsidRDefault="00FD58DC" w:rsidP="00FD58DC">
      <w:pPr>
        <w:spacing w:after="0" w:line="240" w:lineRule="auto"/>
        <w:jc w:val="center"/>
        <w:rPr>
          <w:rFonts w:ascii="Arial" w:hAnsi="Arial" w:cs="Arial"/>
          <w:b/>
          <w:sz w:val="24"/>
          <w:szCs w:val="24"/>
        </w:rPr>
      </w:pPr>
      <w:r w:rsidRPr="00FD58DC">
        <w:rPr>
          <w:rFonts w:ascii="Arial" w:hAnsi="Arial" w:cs="Arial"/>
          <w:b/>
          <w:sz w:val="24"/>
          <w:szCs w:val="24"/>
        </w:rPr>
        <w:t>Iniciativa</w:t>
      </w:r>
      <w:r w:rsidR="00041BC8">
        <w:rPr>
          <w:rFonts w:ascii="Arial" w:hAnsi="Arial" w:cs="Arial"/>
          <w:b/>
          <w:sz w:val="24"/>
          <w:szCs w:val="24"/>
        </w:rPr>
        <w:t xml:space="preserve"> de</w:t>
      </w:r>
      <w:r w:rsidRPr="00FD58DC">
        <w:rPr>
          <w:rFonts w:ascii="Arial" w:hAnsi="Arial" w:cs="Arial"/>
          <w:b/>
          <w:sz w:val="24"/>
          <w:szCs w:val="24"/>
        </w:rPr>
        <w:t xml:space="preserve"> Ley de Ingresos del Municipio de La Paz,</w:t>
      </w:r>
    </w:p>
    <w:p w:rsidR="00FD58DC" w:rsidRDefault="00FD58DC" w:rsidP="00FD58DC">
      <w:pPr>
        <w:spacing w:after="0" w:line="240" w:lineRule="auto"/>
        <w:jc w:val="center"/>
        <w:rPr>
          <w:rFonts w:ascii="Arial" w:hAnsi="Arial" w:cs="Arial"/>
          <w:b/>
          <w:sz w:val="24"/>
          <w:szCs w:val="24"/>
        </w:rPr>
      </w:pPr>
      <w:r w:rsidRPr="00FD58DC">
        <w:rPr>
          <w:rFonts w:ascii="Arial" w:hAnsi="Arial" w:cs="Arial"/>
          <w:b/>
          <w:sz w:val="24"/>
          <w:szCs w:val="24"/>
        </w:rPr>
        <w:t xml:space="preserve"> Baja California Sur, para el Ejercicio Fiscal 2019</w:t>
      </w:r>
    </w:p>
    <w:p w:rsidR="00FD58DC" w:rsidRDefault="00FD58DC" w:rsidP="00FD58DC">
      <w:pPr>
        <w:spacing w:after="0" w:line="240" w:lineRule="auto"/>
        <w:jc w:val="center"/>
        <w:rPr>
          <w:rFonts w:ascii="Arial" w:hAnsi="Arial" w:cs="Arial"/>
          <w:b/>
          <w:sz w:val="24"/>
          <w:szCs w:val="24"/>
        </w:rPr>
      </w:pPr>
    </w:p>
    <w:p w:rsidR="00FD58DC" w:rsidRDefault="00E01FCE" w:rsidP="00FD58DC">
      <w:pPr>
        <w:spacing w:after="0" w:line="240" w:lineRule="auto"/>
        <w:jc w:val="center"/>
        <w:rPr>
          <w:rFonts w:ascii="Arial" w:hAnsi="Arial" w:cs="Arial"/>
          <w:b/>
          <w:sz w:val="24"/>
          <w:szCs w:val="24"/>
        </w:rPr>
      </w:pPr>
      <w:r>
        <w:rPr>
          <w:rFonts w:ascii="Arial" w:hAnsi="Arial" w:cs="Arial"/>
          <w:b/>
          <w:sz w:val="24"/>
          <w:szCs w:val="24"/>
        </w:rPr>
        <w:t>Exposición de Motivos</w:t>
      </w:r>
    </w:p>
    <w:p w:rsidR="00E01FCE" w:rsidRDefault="00E01FCE" w:rsidP="00FD58DC">
      <w:pPr>
        <w:spacing w:after="0" w:line="240" w:lineRule="auto"/>
        <w:jc w:val="center"/>
        <w:rPr>
          <w:rFonts w:ascii="Arial" w:hAnsi="Arial" w:cs="Arial"/>
          <w:b/>
          <w:sz w:val="24"/>
          <w:szCs w:val="24"/>
        </w:rPr>
      </w:pPr>
    </w:p>
    <w:p w:rsidR="00E01FCE" w:rsidRDefault="00E01FCE" w:rsidP="007E55C5">
      <w:pPr>
        <w:spacing w:after="100" w:afterAutospacing="1" w:line="240" w:lineRule="auto"/>
        <w:jc w:val="both"/>
        <w:rPr>
          <w:rFonts w:ascii="Arial" w:hAnsi="Arial" w:cs="Arial"/>
          <w:sz w:val="24"/>
          <w:szCs w:val="24"/>
        </w:rPr>
      </w:pPr>
      <w:r w:rsidRPr="00E01FCE">
        <w:rPr>
          <w:rFonts w:ascii="Arial" w:hAnsi="Arial" w:cs="Arial"/>
          <w:sz w:val="24"/>
          <w:szCs w:val="24"/>
        </w:rPr>
        <w:t xml:space="preserve">Que de conformidad con lo establecido por el artículo 31 Fracción IV de la Constitución Política de los Estados </w:t>
      </w:r>
      <w:r>
        <w:rPr>
          <w:rFonts w:ascii="Arial" w:hAnsi="Arial" w:cs="Arial"/>
          <w:sz w:val="24"/>
          <w:szCs w:val="24"/>
        </w:rPr>
        <w:t>Unidos Mexicanos y 22 Fracción II de la Constitución Política del Estado Libre y Soberano de Baja California Sur, se establece la obligación de los habitantes de contribuir al gasto público de manera proporcional y equ</w:t>
      </w:r>
      <w:r w:rsidR="007F4E2F">
        <w:rPr>
          <w:rFonts w:ascii="Arial" w:hAnsi="Arial" w:cs="Arial"/>
          <w:sz w:val="24"/>
          <w:szCs w:val="24"/>
        </w:rPr>
        <w:t>itativa que dispongan las leyes, el gobierno municipal ha elaborado la presente iniciativa de Ley de Ingresos para el Ejercicio Fiscal 2019, como el instrumento normativo que sustente la recaudación de los recursos necesarios para el sostenimiento de la administración pública municipal.</w:t>
      </w:r>
    </w:p>
    <w:p w:rsidR="00C4375F" w:rsidRDefault="00C4375F" w:rsidP="007E55C5">
      <w:pPr>
        <w:spacing w:after="100" w:afterAutospacing="1" w:line="240" w:lineRule="auto"/>
        <w:jc w:val="both"/>
        <w:rPr>
          <w:rFonts w:ascii="Arial" w:hAnsi="Arial" w:cs="Arial"/>
          <w:sz w:val="24"/>
          <w:szCs w:val="24"/>
        </w:rPr>
      </w:pPr>
      <w:r>
        <w:rPr>
          <w:rFonts w:ascii="Arial" w:hAnsi="Arial" w:cs="Arial"/>
          <w:sz w:val="24"/>
          <w:szCs w:val="24"/>
        </w:rPr>
        <w:t>Que en congruencia con la obligación antes referida, la Ley Suprema en la Fracción IV del artículo 115, establece que los Municipios administrarán libremente su hacienda, la cual se formará de los rendimientos de los bienes que les pertenezcan, así como de las contribuciones y otros ingresos que las legislaturas establezcan a su favor.</w:t>
      </w:r>
    </w:p>
    <w:p w:rsidR="005F3489" w:rsidRDefault="005F3489" w:rsidP="007E55C5">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Que en consideración a la supremacía de nuestra </w:t>
      </w:r>
      <w:r w:rsidRPr="00AC4091">
        <w:rPr>
          <w:rFonts w:ascii="Arial" w:hAnsi="Arial" w:cs="Arial"/>
          <w:sz w:val="24"/>
          <w:szCs w:val="24"/>
        </w:rPr>
        <w:t>carta</w:t>
      </w:r>
      <w:r w:rsidR="00FA3A9B" w:rsidRPr="00AC4091">
        <w:rPr>
          <w:rFonts w:ascii="Arial" w:hAnsi="Arial" w:cs="Arial"/>
          <w:sz w:val="24"/>
          <w:szCs w:val="24"/>
        </w:rPr>
        <w:t xml:space="preserve"> magna</w:t>
      </w:r>
      <w:r>
        <w:rPr>
          <w:rFonts w:ascii="Arial" w:hAnsi="Arial" w:cs="Arial"/>
          <w:sz w:val="24"/>
          <w:szCs w:val="24"/>
        </w:rPr>
        <w:t xml:space="preserve"> y en congruencia con los preceptos señalados, la Constitución Política del Estado Libre y Soberano de Baja California Sur, se manifiesta de manera similar en los artículos 57 Fracción III y 148 Fracción X, principios que también se manifiestan en el artículo 51 Fracción IV inciso b) de la Ley Orgánica del Gobierno Municipal del Estado de Baja California Sur, en los que se plasma, en el marco del Federalismo Hacendario, la facultad para que cada Municipio del Estado, de manera particular, proponga a la Legislatura Estatal, su propia Ley de Ingresos Fiscal de que se trate, atendiendo a las características y necesidades propias que los hace distintos entre sí.</w:t>
      </w:r>
    </w:p>
    <w:p w:rsidR="005F3489" w:rsidRDefault="005F3489" w:rsidP="007E55C5">
      <w:pPr>
        <w:spacing w:before="100" w:beforeAutospacing="1" w:after="0" w:line="240" w:lineRule="auto"/>
        <w:jc w:val="both"/>
        <w:rPr>
          <w:rFonts w:ascii="Arial" w:hAnsi="Arial" w:cs="Arial"/>
          <w:sz w:val="24"/>
          <w:szCs w:val="24"/>
        </w:rPr>
      </w:pPr>
      <w:r>
        <w:rPr>
          <w:rFonts w:ascii="Arial" w:hAnsi="Arial" w:cs="Arial"/>
          <w:sz w:val="24"/>
          <w:szCs w:val="24"/>
        </w:rPr>
        <w:t>Que este instrumento jurídico fiscal se ha elaborado en congruencia con la Ley de Hacienda para el Municipio de La Paz, Baja California Sur</w:t>
      </w:r>
      <w:r w:rsidR="00103E5F">
        <w:rPr>
          <w:rFonts w:ascii="Arial" w:hAnsi="Arial" w:cs="Arial"/>
          <w:sz w:val="24"/>
          <w:szCs w:val="24"/>
        </w:rPr>
        <w:t>, ya que mientras esta iniciativa de Ley de Ingresos contiene los conceptos y montos a recaudar que estarán vigentes durante el próximo ejercicio fiscal, la primera contiene con precisión los elementos de las contribuciones como son: el sujeto, objeto, tasa o tarifa y época de pago, cumpliendo así con los principios de legalidad y equidad tributaria</w:t>
      </w:r>
      <w:r w:rsidR="00524921">
        <w:rPr>
          <w:rFonts w:ascii="Arial" w:hAnsi="Arial" w:cs="Arial"/>
          <w:sz w:val="24"/>
          <w:szCs w:val="24"/>
        </w:rPr>
        <w:t>.</w:t>
      </w:r>
    </w:p>
    <w:p w:rsidR="00234CB0" w:rsidRDefault="00234CB0" w:rsidP="007E55C5">
      <w:pPr>
        <w:spacing w:before="100" w:beforeAutospacing="1" w:after="0" w:line="240" w:lineRule="auto"/>
        <w:jc w:val="both"/>
        <w:rPr>
          <w:rFonts w:ascii="Arial" w:hAnsi="Arial" w:cs="Arial"/>
          <w:sz w:val="24"/>
          <w:szCs w:val="24"/>
        </w:rPr>
      </w:pPr>
      <w:r>
        <w:rPr>
          <w:rFonts w:ascii="Arial" w:hAnsi="Arial" w:cs="Arial"/>
          <w:sz w:val="24"/>
          <w:szCs w:val="24"/>
        </w:rPr>
        <w:t xml:space="preserve">Así, el propósito de la presente iniciativa de Ley es que contemple las estimaciones de recursos financieros que el gobierno municipal pretende recaudar durante el ejercicio fiscal 2019, identificándose con precisión las </w:t>
      </w:r>
      <w:r w:rsidR="00FE3A01">
        <w:rPr>
          <w:rFonts w:ascii="Arial" w:hAnsi="Arial" w:cs="Arial"/>
          <w:sz w:val="24"/>
          <w:szCs w:val="24"/>
        </w:rPr>
        <w:t>tres</w:t>
      </w:r>
      <w:r>
        <w:rPr>
          <w:rFonts w:ascii="Arial" w:hAnsi="Arial" w:cs="Arial"/>
          <w:sz w:val="24"/>
          <w:szCs w:val="24"/>
        </w:rPr>
        <w:t xml:space="preserve"> fuentes de esos recursos: primero</w:t>
      </w:r>
      <w:r w:rsidR="00750F2B">
        <w:rPr>
          <w:rFonts w:ascii="Arial" w:hAnsi="Arial" w:cs="Arial"/>
          <w:sz w:val="24"/>
          <w:szCs w:val="24"/>
        </w:rPr>
        <w:t>,</w:t>
      </w:r>
      <w:r>
        <w:rPr>
          <w:rFonts w:ascii="Arial" w:hAnsi="Arial" w:cs="Arial"/>
          <w:sz w:val="24"/>
          <w:szCs w:val="24"/>
        </w:rPr>
        <w:t xml:space="preserve"> los ingresos de gestión o también conocidos </w:t>
      </w:r>
      <w:r w:rsidRPr="00FE3A01">
        <w:rPr>
          <w:rFonts w:ascii="Arial" w:hAnsi="Arial" w:cs="Arial"/>
          <w:sz w:val="24"/>
          <w:szCs w:val="24"/>
        </w:rPr>
        <w:t xml:space="preserve">como </w:t>
      </w:r>
      <w:r w:rsidR="00FE6135" w:rsidRPr="00FE3A01">
        <w:rPr>
          <w:rFonts w:ascii="Arial" w:hAnsi="Arial" w:cs="Arial"/>
          <w:sz w:val="24"/>
          <w:szCs w:val="24"/>
        </w:rPr>
        <w:lastRenderedPageBreak/>
        <w:t xml:space="preserve">ingresos </w:t>
      </w:r>
      <w:r w:rsidRPr="00FE3A01">
        <w:rPr>
          <w:rFonts w:ascii="Arial" w:hAnsi="Arial" w:cs="Arial"/>
          <w:sz w:val="24"/>
          <w:szCs w:val="24"/>
        </w:rPr>
        <w:t>propios</w:t>
      </w:r>
      <w:r>
        <w:rPr>
          <w:rFonts w:ascii="Arial" w:hAnsi="Arial" w:cs="Arial"/>
          <w:sz w:val="24"/>
          <w:szCs w:val="24"/>
        </w:rPr>
        <w:t xml:space="preserve"> donde se ubican los impuestos, contribuciones de mejoras, derechos, productos y aprovechamientos</w:t>
      </w:r>
      <w:r w:rsidR="00750F2B">
        <w:rPr>
          <w:rFonts w:ascii="Arial" w:hAnsi="Arial" w:cs="Arial"/>
          <w:sz w:val="24"/>
          <w:szCs w:val="24"/>
        </w:rPr>
        <w:t>;</w:t>
      </w:r>
      <w:r>
        <w:rPr>
          <w:rFonts w:ascii="Arial" w:hAnsi="Arial" w:cs="Arial"/>
          <w:sz w:val="24"/>
          <w:szCs w:val="24"/>
        </w:rPr>
        <w:t xml:space="preserve"> en segundo lugar, </w:t>
      </w:r>
      <w:r w:rsidR="00FE3A01">
        <w:rPr>
          <w:rFonts w:ascii="Arial" w:hAnsi="Arial" w:cs="Arial"/>
          <w:sz w:val="24"/>
          <w:szCs w:val="24"/>
        </w:rPr>
        <w:t xml:space="preserve">los recursos transferidos </w:t>
      </w:r>
      <w:r w:rsidR="00150582">
        <w:rPr>
          <w:rFonts w:ascii="Arial" w:hAnsi="Arial" w:cs="Arial"/>
          <w:bCs/>
          <w:sz w:val="24"/>
          <w:szCs w:val="24"/>
        </w:rPr>
        <w:t>de carácter federal y estatal obtenidos mediante</w:t>
      </w:r>
      <w:r w:rsidR="00150582">
        <w:rPr>
          <w:rFonts w:ascii="Arial" w:hAnsi="Arial" w:cs="Arial"/>
          <w:sz w:val="24"/>
          <w:szCs w:val="24"/>
        </w:rPr>
        <w:t xml:space="preserve"> </w:t>
      </w:r>
      <w:r>
        <w:rPr>
          <w:rFonts w:ascii="Arial" w:hAnsi="Arial" w:cs="Arial"/>
          <w:sz w:val="24"/>
          <w:szCs w:val="24"/>
        </w:rPr>
        <w:t xml:space="preserve">participaciones federales y estatales, aportaciones federales, convenios, </w:t>
      </w:r>
      <w:r w:rsidR="00FE6135" w:rsidRPr="007D12A2">
        <w:rPr>
          <w:rFonts w:ascii="Arial" w:hAnsi="Arial" w:cs="Arial"/>
          <w:sz w:val="24"/>
          <w:szCs w:val="24"/>
        </w:rPr>
        <w:t>transferencias, asignaciones</w:t>
      </w:r>
      <w:r w:rsidR="007D12A2" w:rsidRPr="007D12A2">
        <w:rPr>
          <w:rFonts w:ascii="Arial" w:hAnsi="Arial" w:cs="Arial"/>
          <w:sz w:val="24"/>
          <w:szCs w:val="24"/>
        </w:rPr>
        <w:t>, subsidios</w:t>
      </w:r>
      <w:r w:rsidR="00FE6135" w:rsidRPr="007D12A2">
        <w:rPr>
          <w:rFonts w:ascii="Arial" w:hAnsi="Arial" w:cs="Arial"/>
          <w:sz w:val="24"/>
          <w:szCs w:val="24"/>
        </w:rPr>
        <w:t xml:space="preserve"> </w:t>
      </w:r>
      <w:r w:rsidR="00FE3A01">
        <w:rPr>
          <w:rFonts w:ascii="Arial" w:hAnsi="Arial" w:cs="Arial"/>
          <w:sz w:val="24"/>
          <w:szCs w:val="24"/>
        </w:rPr>
        <w:t xml:space="preserve">y, en tercer lugar </w:t>
      </w:r>
      <w:r w:rsidR="00812FB4">
        <w:rPr>
          <w:rFonts w:ascii="Arial" w:hAnsi="Arial" w:cs="Arial"/>
          <w:sz w:val="24"/>
          <w:szCs w:val="24"/>
        </w:rPr>
        <w:t xml:space="preserve">los </w:t>
      </w:r>
      <w:r w:rsidR="007D12A2">
        <w:rPr>
          <w:rFonts w:ascii="Arial" w:hAnsi="Arial" w:cs="Arial"/>
          <w:sz w:val="24"/>
          <w:szCs w:val="24"/>
        </w:rPr>
        <w:t>ingresos derivados de financiamientos,</w:t>
      </w:r>
      <w:r>
        <w:rPr>
          <w:rFonts w:ascii="Arial" w:hAnsi="Arial" w:cs="Arial"/>
          <w:sz w:val="24"/>
          <w:szCs w:val="24"/>
        </w:rPr>
        <w:t xml:space="preserve"> que permitan sufragar los programas, proyectos, obras y acciones a cargo de la administración pública municipal.</w:t>
      </w:r>
    </w:p>
    <w:p w:rsidR="007D12A2" w:rsidRPr="00F42526" w:rsidRDefault="007D12A2" w:rsidP="007D12A2">
      <w:pPr>
        <w:spacing w:before="100" w:beforeAutospacing="1" w:after="0" w:line="240" w:lineRule="auto"/>
        <w:jc w:val="both"/>
        <w:rPr>
          <w:rFonts w:ascii="Arial" w:hAnsi="Arial" w:cs="Arial"/>
          <w:sz w:val="16"/>
          <w:szCs w:val="16"/>
        </w:rPr>
      </w:pPr>
      <w:r>
        <w:rPr>
          <w:rFonts w:ascii="Arial" w:hAnsi="Arial" w:cs="Arial"/>
          <w:sz w:val="24"/>
          <w:szCs w:val="24"/>
        </w:rPr>
        <w:t xml:space="preserve">La metodología utilizada para la estimación realizada combina la Técnica Automática y de Aumentos </w:t>
      </w:r>
      <w:r w:rsidRPr="006E3C11">
        <w:rPr>
          <w:rFonts w:ascii="Arial" w:hAnsi="Arial" w:cs="Arial"/>
          <w:b/>
          <w:sz w:val="24"/>
          <w:szCs w:val="24"/>
          <w:vertAlign w:val="superscript"/>
        </w:rPr>
        <w:t>(1)</w:t>
      </w:r>
      <w:r>
        <w:rPr>
          <w:rFonts w:ascii="Arial" w:hAnsi="Arial" w:cs="Arial"/>
          <w:sz w:val="24"/>
          <w:szCs w:val="24"/>
        </w:rPr>
        <w:t xml:space="preserve"> tomando como base los resultados de ingresos ya conocidos (enero a junio 2018 y julio a diciembre de 2017) para cada uno de los meses de 2019 e indexando la inflamación estimada por el Banco de México para 2019 de 3.65% </w:t>
      </w:r>
      <w:r w:rsidRPr="00C269DE">
        <w:rPr>
          <w:rFonts w:ascii="Arial" w:hAnsi="Arial" w:cs="Arial"/>
          <w:b/>
          <w:sz w:val="24"/>
          <w:szCs w:val="24"/>
          <w:vertAlign w:val="superscript"/>
        </w:rPr>
        <w:t>(</w:t>
      </w:r>
      <w:r>
        <w:rPr>
          <w:rFonts w:ascii="Arial" w:hAnsi="Arial" w:cs="Arial"/>
          <w:b/>
          <w:sz w:val="24"/>
          <w:szCs w:val="24"/>
          <w:vertAlign w:val="superscript"/>
        </w:rPr>
        <w:t>2</w:t>
      </w:r>
      <w:r w:rsidRPr="00C269DE">
        <w:rPr>
          <w:rFonts w:ascii="Arial" w:hAnsi="Arial" w:cs="Arial"/>
          <w:b/>
          <w:sz w:val="24"/>
          <w:szCs w:val="24"/>
          <w:vertAlign w:val="superscript"/>
        </w:rPr>
        <w:t>)</w:t>
      </w:r>
      <w:r>
        <w:rPr>
          <w:rFonts w:ascii="Arial" w:hAnsi="Arial" w:cs="Arial"/>
          <w:sz w:val="24"/>
          <w:szCs w:val="24"/>
        </w:rPr>
        <w:t>.</w:t>
      </w:r>
    </w:p>
    <w:p w:rsidR="00451A1D" w:rsidRDefault="00451A1D" w:rsidP="001A55D2">
      <w:pPr>
        <w:spacing w:after="0" w:line="240" w:lineRule="auto"/>
        <w:jc w:val="both"/>
        <w:rPr>
          <w:rFonts w:ascii="Arial" w:hAnsi="Arial" w:cs="Arial"/>
          <w:sz w:val="24"/>
          <w:szCs w:val="24"/>
        </w:rPr>
      </w:pPr>
    </w:p>
    <w:p w:rsidR="00234CB0" w:rsidRDefault="00234CB0" w:rsidP="001A55D2">
      <w:pPr>
        <w:spacing w:after="0" w:line="240" w:lineRule="auto"/>
        <w:jc w:val="both"/>
        <w:rPr>
          <w:rFonts w:ascii="Arial" w:hAnsi="Arial" w:cs="Arial"/>
          <w:sz w:val="24"/>
          <w:szCs w:val="24"/>
        </w:rPr>
      </w:pPr>
      <w:r>
        <w:rPr>
          <w:rFonts w:ascii="Arial" w:hAnsi="Arial" w:cs="Arial"/>
          <w:sz w:val="24"/>
          <w:szCs w:val="24"/>
        </w:rPr>
        <w:t xml:space="preserve">Esta iniciativa de Ley de Ingresos para el Municipio </w:t>
      </w:r>
      <w:r w:rsidR="00EF6338">
        <w:rPr>
          <w:rFonts w:ascii="Arial" w:hAnsi="Arial" w:cs="Arial"/>
          <w:sz w:val="24"/>
          <w:szCs w:val="24"/>
        </w:rPr>
        <w:t>de La Paz, Baja California Sur para el Ejercicio Fiscal 2019, que se presenta, se apega a los lineamientos y criterios de las distintas disposiciones legales en materia presupuestal y financiera que se señalan</w:t>
      </w:r>
      <w:r w:rsidR="00C208A5">
        <w:rPr>
          <w:rFonts w:ascii="Arial" w:hAnsi="Arial" w:cs="Arial"/>
          <w:sz w:val="24"/>
          <w:szCs w:val="24"/>
        </w:rPr>
        <w:t xml:space="preserve"> a continuación</w:t>
      </w:r>
      <w:r w:rsidR="00EF6338">
        <w:rPr>
          <w:rFonts w:ascii="Arial" w:hAnsi="Arial" w:cs="Arial"/>
          <w:sz w:val="24"/>
          <w:szCs w:val="24"/>
        </w:rPr>
        <w:t>:</w:t>
      </w:r>
    </w:p>
    <w:p w:rsidR="001A55D2" w:rsidRDefault="001A55D2" w:rsidP="001A55D2">
      <w:pPr>
        <w:spacing w:after="0" w:line="240" w:lineRule="auto"/>
        <w:jc w:val="both"/>
        <w:rPr>
          <w:rFonts w:ascii="Arial" w:hAnsi="Arial" w:cs="Arial"/>
          <w:b/>
          <w:sz w:val="24"/>
          <w:szCs w:val="24"/>
        </w:rPr>
      </w:pPr>
    </w:p>
    <w:p w:rsidR="001A55D2" w:rsidRPr="00843233" w:rsidRDefault="001A55D2" w:rsidP="001A55D2">
      <w:pPr>
        <w:spacing w:after="0" w:line="240" w:lineRule="auto"/>
        <w:jc w:val="both"/>
        <w:rPr>
          <w:rFonts w:ascii="Arial" w:hAnsi="Arial" w:cs="Arial"/>
          <w:b/>
          <w:sz w:val="8"/>
          <w:szCs w:val="8"/>
        </w:rPr>
      </w:pPr>
    </w:p>
    <w:p w:rsidR="00EF6338" w:rsidRDefault="00EF6338" w:rsidP="001A55D2">
      <w:pPr>
        <w:spacing w:after="0" w:line="240" w:lineRule="auto"/>
        <w:jc w:val="both"/>
        <w:rPr>
          <w:rFonts w:ascii="Arial" w:hAnsi="Arial" w:cs="Arial"/>
          <w:b/>
          <w:sz w:val="24"/>
          <w:szCs w:val="24"/>
        </w:rPr>
      </w:pPr>
      <w:r w:rsidRPr="00EF6338">
        <w:rPr>
          <w:rFonts w:ascii="Arial" w:hAnsi="Arial" w:cs="Arial"/>
          <w:b/>
          <w:sz w:val="24"/>
          <w:szCs w:val="24"/>
        </w:rPr>
        <w:t>I.- Ley de Disciplina Financiera de las Entidades Federativas y los Municipios</w:t>
      </w:r>
    </w:p>
    <w:p w:rsidR="00843233" w:rsidRDefault="00843233" w:rsidP="001A55D2">
      <w:pPr>
        <w:spacing w:after="0" w:line="240" w:lineRule="auto"/>
        <w:jc w:val="both"/>
        <w:rPr>
          <w:rFonts w:ascii="Arial" w:hAnsi="Arial" w:cs="Arial"/>
          <w:b/>
          <w:sz w:val="24"/>
          <w:szCs w:val="24"/>
        </w:rPr>
      </w:pPr>
    </w:p>
    <w:p w:rsidR="00EF6338" w:rsidRPr="004F7B0C" w:rsidRDefault="00FD060F" w:rsidP="001A55D2">
      <w:pPr>
        <w:pStyle w:val="Texto"/>
        <w:spacing w:after="0" w:line="240" w:lineRule="auto"/>
        <w:ind w:firstLine="0"/>
        <w:rPr>
          <w:sz w:val="24"/>
          <w:szCs w:val="24"/>
        </w:rPr>
      </w:pPr>
      <w:r w:rsidRPr="004F7B0C">
        <w:rPr>
          <w:rFonts w:eastAsiaTheme="minorHAnsi"/>
          <w:sz w:val="24"/>
          <w:szCs w:val="24"/>
          <w:lang w:val="es-MX" w:eastAsia="en-US"/>
        </w:rPr>
        <w:t>Esta ley dispone</w:t>
      </w:r>
      <w:r w:rsidRPr="004F7B0C">
        <w:rPr>
          <w:sz w:val="24"/>
          <w:szCs w:val="24"/>
        </w:rPr>
        <w:t xml:space="preserve"> en su artículo 18 Segundo Párrafo que </w:t>
      </w:r>
      <w:r w:rsidR="007C52BD">
        <w:rPr>
          <w:sz w:val="24"/>
          <w:szCs w:val="24"/>
        </w:rPr>
        <w:t>la</w:t>
      </w:r>
      <w:r w:rsidRPr="004F7B0C">
        <w:rPr>
          <w:sz w:val="24"/>
          <w:szCs w:val="24"/>
        </w:rPr>
        <w:t xml:space="preserve"> iniciativa de </w:t>
      </w:r>
      <w:r w:rsidRPr="004F7B0C">
        <w:rPr>
          <w:color w:val="000000"/>
          <w:sz w:val="24"/>
          <w:szCs w:val="24"/>
          <w:lang w:val="es-PA"/>
        </w:rPr>
        <w:t xml:space="preserve">Ley de Ingresos debe ser congruente con los Criterios Generales de Política Económica y las estimaciones de las participaciones y </w:t>
      </w:r>
      <w:r w:rsidR="003B595B">
        <w:rPr>
          <w:color w:val="000000"/>
          <w:sz w:val="24"/>
          <w:szCs w:val="24"/>
          <w:lang w:val="es-PA"/>
        </w:rPr>
        <w:t>t</w:t>
      </w:r>
      <w:r w:rsidRPr="004F7B0C">
        <w:rPr>
          <w:color w:val="000000"/>
          <w:sz w:val="24"/>
          <w:szCs w:val="24"/>
          <w:lang w:val="es-PA"/>
        </w:rPr>
        <w:t>ransferencias federales etiquetadas que se incluyan no deberán exceder a las previstas en la iniciativa de la Ley de Ingresos de la Federación y en el proyecto de Presupue</w:t>
      </w:r>
      <w:r w:rsidR="004707C7" w:rsidRPr="004F7B0C">
        <w:rPr>
          <w:color w:val="000000"/>
          <w:sz w:val="24"/>
          <w:szCs w:val="24"/>
          <w:lang w:val="es-PA"/>
        </w:rPr>
        <w:t>sto de Egresos de la Federación;</w:t>
      </w:r>
      <w:r w:rsidRPr="004F7B0C">
        <w:rPr>
          <w:color w:val="000000"/>
          <w:sz w:val="24"/>
          <w:szCs w:val="24"/>
          <w:lang w:val="es-PA"/>
        </w:rPr>
        <w:t xml:space="preserve"> así como</w:t>
      </w:r>
      <w:r w:rsidR="004707C7" w:rsidRPr="004F7B0C">
        <w:rPr>
          <w:color w:val="000000"/>
          <w:sz w:val="24"/>
          <w:szCs w:val="24"/>
          <w:lang w:val="es-PA"/>
        </w:rPr>
        <w:t>,</w:t>
      </w:r>
      <w:r w:rsidRPr="004F7B0C">
        <w:rPr>
          <w:color w:val="000000"/>
          <w:sz w:val="24"/>
          <w:szCs w:val="24"/>
          <w:lang w:val="es-PA"/>
        </w:rPr>
        <w:t xml:space="preserve"> aquellas transferencias de la Entidad Federativa correspondiente</w:t>
      </w:r>
      <w:r w:rsidR="00FE6135">
        <w:rPr>
          <w:color w:val="000000"/>
          <w:sz w:val="24"/>
          <w:szCs w:val="24"/>
          <w:lang w:val="es-PA"/>
        </w:rPr>
        <w:t>;</w:t>
      </w:r>
      <w:r w:rsidRPr="004F7B0C">
        <w:rPr>
          <w:color w:val="000000"/>
          <w:sz w:val="24"/>
          <w:szCs w:val="24"/>
          <w:lang w:val="es-PA"/>
        </w:rPr>
        <w:t xml:space="preserve"> </w:t>
      </w:r>
      <w:r w:rsidR="00AC2094" w:rsidRPr="004F7B0C">
        <w:rPr>
          <w:sz w:val="24"/>
          <w:szCs w:val="24"/>
        </w:rPr>
        <w:t>sin embargo</w:t>
      </w:r>
      <w:r w:rsidR="00EF6338" w:rsidRPr="004F7B0C">
        <w:rPr>
          <w:sz w:val="24"/>
          <w:szCs w:val="24"/>
        </w:rPr>
        <w:t xml:space="preserve">, resulta necesario </w:t>
      </w:r>
      <w:r w:rsidR="004707C7" w:rsidRPr="004F7B0C">
        <w:rPr>
          <w:sz w:val="24"/>
          <w:szCs w:val="24"/>
        </w:rPr>
        <w:t xml:space="preserve">destacar </w:t>
      </w:r>
      <w:r w:rsidR="00EF6338" w:rsidRPr="004F7B0C">
        <w:rPr>
          <w:sz w:val="24"/>
          <w:szCs w:val="24"/>
        </w:rPr>
        <w:t>que al momento de confeccionar esta iniciativa, no se conocen los montos que por concepto de participaciones y aportaciones de carácter federal y estatal</w:t>
      </w:r>
      <w:r w:rsidR="00F57B01">
        <w:rPr>
          <w:sz w:val="24"/>
          <w:szCs w:val="24"/>
        </w:rPr>
        <w:t xml:space="preserve"> que</w:t>
      </w:r>
      <w:r w:rsidR="00EF6338" w:rsidRPr="004F7B0C">
        <w:rPr>
          <w:sz w:val="24"/>
          <w:szCs w:val="24"/>
        </w:rPr>
        <w:t xml:space="preserve"> le corresponde recibir a este Ayuntamiento</w:t>
      </w:r>
      <w:r w:rsidR="00FE6135">
        <w:rPr>
          <w:sz w:val="24"/>
          <w:szCs w:val="24"/>
        </w:rPr>
        <w:t>;</w:t>
      </w:r>
      <w:r w:rsidR="00EF6338" w:rsidRPr="004F7B0C">
        <w:rPr>
          <w:sz w:val="24"/>
          <w:szCs w:val="24"/>
        </w:rPr>
        <w:t xml:space="preserve"> ya que existe un desfase en los plazos de presentación de las iniciativas de ley de los tres </w:t>
      </w:r>
      <w:r w:rsidR="00F57B01" w:rsidRPr="007C52BD">
        <w:rPr>
          <w:sz w:val="24"/>
          <w:szCs w:val="24"/>
        </w:rPr>
        <w:t>niveles</w:t>
      </w:r>
      <w:r w:rsidR="00F57B01">
        <w:rPr>
          <w:sz w:val="24"/>
          <w:szCs w:val="24"/>
        </w:rPr>
        <w:t xml:space="preserve"> </w:t>
      </w:r>
      <w:r w:rsidR="00EF6338" w:rsidRPr="004F7B0C">
        <w:rPr>
          <w:sz w:val="24"/>
          <w:szCs w:val="24"/>
        </w:rPr>
        <w:t>de gobierno.</w:t>
      </w:r>
      <w:r w:rsidR="004707C7" w:rsidRPr="004F7B0C">
        <w:rPr>
          <w:sz w:val="24"/>
          <w:szCs w:val="24"/>
        </w:rPr>
        <w:t xml:space="preserve"> El Ejecutivo Federal tiene como plazo hasta el 08 de septiembre para remitir</w:t>
      </w:r>
      <w:r w:rsidR="00910A2E">
        <w:rPr>
          <w:sz w:val="24"/>
          <w:szCs w:val="24"/>
        </w:rPr>
        <w:t xml:space="preserve"> </w:t>
      </w:r>
      <w:r w:rsidR="00910A2E" w:rsidRPr="007C52BD">
        <w:rPr>
          <w:sz w:val="24"/>
          <w:szCs w:val="24"/>
        </w:rPr>
        <w:t>a la Cámara de Diputados</w:t>
      </w:r>
      <w:r w:rsidR="004707C7" w:rsidRPr="004F7B0C">
        <w:rPr>
          <w:sz w:val="24"/>
          <w:szCs w:val="24"/>
        </w:rPr>
        <w:t xml:space="preserve"> los Criterios Generales de Política Económica, la iniciativa de Ley de Ingresos y el Proyecto de Presupuesto de Egresos</w:t>
      </w:r>
      <w:r w:rsidR="006A56BE">
        <w:rPr>
          <w:sz w:val="24"/>
          <w:szCs w:val="24"/>
        </w:rPr>
        <w:t>;</w:t>
      </w:r>
      <w:r w:rsidR="004707C7" w:rsidRPr="004F7B0C">
        <w:rPr>
          <w:sz w:val="24"/>
          <w:szCs w:val="24"/>
        </w:rPr>
        <w:t xml:space="preserve"> y</w:t>
      </w:r>
      <w:r w:rsidR="004F7B0C">
        <w:rPr>
          <w:sz w:val="24"/>
          <w:szCs w:val="24"/>
        </w:rPr>
        <w:t>,</w:t>
      </w:r>
      <w:r w:rsidR="004707C7" w:rsidRPr="004F7B0C">
        <w:rPr>
          <w:sz w:val="24"/>
          <w:szCs w:val="24"/>
        </w:rPr>
        <w:t xml:space="preserve"> el Ejecutivo Estatal</w:t>
      </w:r>
      <w:r w:rsidR="00A963FB">
        <w:rPr>
          <w:sz w:val="24"/>
          <w:szCs w:val="24"/>
        </w:rPr>
        <w:t xml:space="preserve"> la </w:t>
      </w:r>
      <w:r w:rsidR="00795A46">
        <w:rPr>
          <w:sz w:val="24"/>
          <w:szCs w:val="24"/>
        </w:rPr>
        <w:t xml:space="preserve">presentará </w:t>
      </w:r>
      <w:r w:rsidR="004F7B0C" w:rsidRPr="004F7B0C">
        <w:rPr>
          <w:sz w:val="24"/>
          <w:szCs w:val="24"/>
        </w:rPr>
        <w:t>a esa Soberanía durante la segunda quincena del mes de octubre</w:t>
      </w:r>
      <w:r w:rsidR="00795A46">
        <w:rPr>
          <w:sz w:val="24"/>
          <w:szCs w:val="24"/>
        </w:rPr>
        <w:t>.</w:t>
      </w:r>
    </w:p>
    <w:p w:rsidR="006E3C11" w:rsidRDefault="006E3C11" w:rsidP="00843233">
      <w:pPr>
        <w:spacing w:after="0" w:line="240" w:lineRule="auto"/>
        <w:jc w:val="center"/>
        <w:rPr>
          <w:rFonts w:ascii="Arial" w:hAnsi="Arial" w:cs="Arial"/>
          <w:sz w:val="16"/>
          <w:szCs w:val="16"/>
        </w:rPr>
      </w:pPr>
    </w:p>
    <w:p w:rsidR="001A25AD" w:rsidRDefault="001A25AD" w:rsidP="00843233">
      <w:pPr>
        <w:spacing w:after="0" w:line="240" w:lineRule="auto"/>
        <w:jc w:val="both"/>
        <w:rPr>
          <w:rFonts w:ascii="Arial" w:hAnsi="Arial" w:cs="Arial"/>
          <w:sz w:val="24"/>
          <w:szCs w:val="24"/>
        </w:rPr>
      </w:pPr>
      <w:r>
        <w:rPr>
          <w:rFonts w:ascii="Arial" w:hAnsi="Arial" w:cs="Arial"/>
          <w:sz w:val="24"/>
          <w:szCs w:val="24"/>
        </w:rPr>
        <w:t>Para el próximo ejercicio fiscal el Gobierno Federal</w:t>
      </w:r>
      <w:r w:rsidR="00C275F9">
        <w:rPr>
          <w:rFonts w:ascii="Arial" w:hAnsi="Arial" w:cs="Arial"/>
          <w:sz w:val="24"/>
          <w:szCs w:val="24"/>
        </w:rPr>
        <w:t>,</w:t>
      </w:r>
      <w:r>
        <w:rPr>
          <w:rFonts w:ascii="Arial" w:hAnsi="Arial" w:cs="Arial"/>
          <w:sz w:val="24"/>
          <w:szCs w:val="24"/>
        </w:rPr>
        <w:t xml:space="preserve"> estima </w:t>
      </w:r>
      <w:r w:rsidR="005762ED">
        <w:rPr>
          <w:rFonts w:ascii="Arial" w:hAnsi="Arial" w:cs="Arial"/>
          <w:sz w:val="24"/>
          <w:szCs w:val="24"/>
        </w:rPr>
        <w:t>que el gasto no programable aumente debido a mayores tasas internacionales de interés, mayores participaciones vía el crecimiento de la recaudación federal participable, respecto a lo originalmente programado en 2018.</w:t>
      </w:r>
      <w:r>
        <w:rPr>
          <w:rFonts w:ascii="Arial" w:hAnsi="Arial" w:cs="Arial"/>
          <w:sz w:val="24"/>
          <w:szCs w:val="24"/>
        </w:rPr>
        <w:t xml:space="preserve"> </w:t>
      </w:r>
      <w:r w:rsidRPr="001A25AD">
        <w:rPr>
          <w:rFonts w:ascii="Arial" w:hAnsi="Arial" w:cs="Arial"/>
          <w:b/>
          <w:sz w:val="24"/>
          <w:szCs w:val="24"/>
          <w:vertAlign w:val="superscript"/>
        </w:rPr>
        <w:t>(3)</w:t>
      </w:r>
      <w:r>
        <w:rPr>
          <w:rFonts w:ascii="Arial" w:hAnsi="Arial" w:cs="Arial"/>
          <w:sz w:val="24"/>
          <w:szCs w:val="24"/>
        </w:rPr>
        <w:t>.</w:t>
      </w:r>
    </w:p>
    <w:p w:rsidR="00843233" w:rsidRDefault="00843233" w:rsidP="00843233">
      <w:pPr>
        <w:spacing w:after="0" w:line="240" w:lineRule="auto"/>
        <w:jc w:val="both"/>
        <w:rPr>
          <w:rFonts w:ascii="Arial" w:hAnsi="Arial" w:cs="Arial"/>
          <w:sz w:val="24"/>
          <w:szCs w:val="24"/>
        </w:rPr>
      </w:pPr>
    </w:p>
    <w:p w:rsidR="007C52BD" w:rsidRPr="00937907" w:rsidRDefault="007C52BD" w:rsidP="007C52BD">
      <w:pPr>
        <w:pStyle w:val="Prrafodelista"/>
        <w:numPr>
          <w:ilvl w:val="0"/>
          <w:numId w:val="6"/>
        </w:numPr>
        <w:spacing w:before="100" w:beforeAutospacing="1" w:after="0" w:line="240" w:lineRule="auto"/>
        <w:ind w:left="714" w:hanging="357"/>
        <w:jc w:val="both"/>
        <w:rPr>
          <w:rFonts w:ascii="Arial" w:hAnsi="Arial" w:cs="Arial"/>
          <w:sz w:val="16"/>
          <w:szCs w:val="16"/>
          <w:vertAlign w:val="superscript"/>
        </w:rPr>
      </w:pPr>
      <w:r w:rsidRPr="00937907">
        <w:rPr>
          <w:rFonts w:ascii="Arial" w:hAnsi="Arial" w:cs="Arial"/>
          <w:sz w:val="16"/>
          <w:szCs w:val="16"/>
        </w:rPr>
        <w:t>Planificación y Presupuesto por Programas, Gonzalo Martner, páginas 187 y 188.</w:t>
      </w:r>
    </w:p>
    <w:p w:rsidR="007C52BD" w:rsidRPr="00937907" w:rsidRDefault="007C52BD" w:rsidP="007C52BD">
      <w:pPr>
        <w:pStyle w:val="Prrafodelista"/>
        <w:numPr>
          <w:ilvl w:val="0"/>
          <w:numId w:val="6"/>
        </w:numPr>
        <w:spacing w:before="100" w:beforeAutospacing="1" w:after="0" w:line="240" w:lineRule="auto"/>
        <w:ind w:left="714" w:hanging="357"/>
        <w:jc w:val="both"/>
        <w:rPr>
          <w:rFonts w:ascii="Arial" w:hAnsi="Arial" w:cs="Arial"/>
          <w:sz w:val="16"/>
          <w:szCs w:val="16"/>
          <w:vertAlign w:val="superscript"/>
        </w:rPr>
      </w:pPr>
      <w:r w:rsidRPr="00937907">
        <w:rPr>
          <w:rFonts w:ascii="Arial" w:hAnsi="Arial" w:cs="Arial"/>
          <w:sz w:val="16"/>
          <w:szCs w:val="16"/>
        </w:rPr>
        <w:t>Encuesta sobre las expectativas de los Especialistas en Economía del Sector Privado; Abril de 2018, página 1.</w:t>
      </w:r>
    </w:p>
    <w:p w:rsidR="00937907" w:rsidRPr="00937907" w:rsidRDefault="00937907" w:rsidP="006344A0">
      <w:pPr>
        <w:pStyle w:val="Prrafodelista"/>
        <w:numPr>
          <w:ilvl w:val="0"/>
          <w:numId w:val="6"/>
        </w:numPr>
        <w:spacing w:before="100" w:beforeAutospacing="1" w:after="0" w:line="240" w:lineRule="auto"/>
        <w:jc w:val="both"/>
        <w:rPr>
          <w:rFonts w:ascii="Arial" w:hAnsi="Arial" w:cs="Arial"/>
          <w:sz w:val="16"/>
          <w:szCs w:val="16"/>
        </w:rPr>
      </w:pPr>
      <w:r w:rsidRPr="00937907">
        <w:rPr>
          <w:rFonts w:ascii="Arial" w:hAnsi="Arial" w:cs="Arial"/>
          <w:sz w:val="16"/>
          <w:szCs w:val="16"/>
        </w:rPr>
        <w:lastRenderedPageBreak/>
        <w:t>Pre- Criterios Generales de Política Económica (PGPE) emitidos por la SHCP en cumplimiento a las disposiciones contenidas en el artículo 42 Fracción I de la Ley Federal de Presupuesto y Responsabilidad Hacendaria. P</w:t>
      </w:r>
      <w:r w:rsidR="004D5AC9">
        <w:rPr>
          <w:rFonts w:ascii="Arial" w:hAnsi="Arial" w:cs="Arial"/>
          <w:sz w:val="16"/>
          <w:szCs w:val="16"/>
        </w:rPr>
        <w:t>á</w:t>
      </w:r>
      <w:r w:rsidRPr="00937907">
        <w:rPr>
          <w:rFonts w:ascii="Arial" w:hAnsi="Arial" w:cs="Arial"/>
          <w:sz w:val="16"/>
          <w:szCs w:val="16"/>
        </w:rPr>
        <w:t xml:space="preserve">gina </w:t>
      </w:r>
      <w:r w:rsidR="005762ED">
        <w:rPr>
          <w:rFonts w:ascii="Arial" w:hAnsi="Arial" w:cs="Arial"/>
          <w:sz w:val="16"/>
          <w:szCs w:val="16"/>
        </w:rPr>
        <w:t>6</w:t>
      </w:r>
      <w:r w:rsidRPr="00937907">
        <w:rPr>
          <w:rFonts w:ascii="Arial" w:hAnsi="Arial" w:cs="Arial"/>
          <w:sz w:val="16"/>
          <w:szCs w:val="16"/>
        </w:rPr>
        <w:t>.</w:t>
      </w:r>
    </w:p>
    <w:p w:rsidR="00937907" w:rsidRPr="00937907" w:rsidRDefault="00937907" w:rsidP="00937907">
      <w:pPr>
        <w:autoSpaceDE w:val="0"/>
        <w:autoSpaceDN w:val="0"/>
        <w:adjustRightInd w:val="0"/>
        <w:spacing w:before="100" w:beforeAutospacing="1" w:after="0" w:line="240" w:lineRule="auto"/>
        <w:rPr>
          <w:rFonts w:ascii="SoberanaTitular-Bold" w:hAnsi="SoberanaTitular-Bold" w:cs="SoberanaTitular-Bold"/>
          <w:b/>
          <w:bCs/>
          <w:color w:val="808080"/>
          <w:sz w:val="16"/>
          <w:szCs w:val="16"/>
        </w:rPr>
      </w:pPr>
    </w:p>
    <w:p w:rsidR="00BC2033" w:rsidRDefault="00AF7ADC" w:rsidP="00ED5F6B">
      <w:pPr>
        <w:spacing w:after="0" w:line="240" w:lineRule="auto"/>
        <w:jc w:val="both"/>
        <w:rPr>
          <w:rFonts w:ascii="Arial" w:hAnsi="Arial" w:cs="Arial"/>
          <w:sz w:val="24"/>
          <w:szCs w:val="24"/>
        </w:rPr>
      </w:pPr>
      <w:r>
        <w:rPr>
          <w:rFonts w:ascii="Arial" w:hAnsi="Arial" w:cs="Arial"/>
          <w:sz w:val="24"/>
          <w:szCs w:val="24"/>
        </w:rPr>
        <w:t xml:space="preserve">De tal forma que las proyecciones </w:t>
      </w:r>
      <w:r w:rsidR="00B1665F">
        <w:rPr>
          <w:rFonts w:ascii="Arial" w:hAnsi="Arial" w:cs="Arial"/>
          <w:sz w:val="24"/>
          <w:szCs w:val="24"/>
        </w:rPr>
        <w:t>realizadas</w:t>
      </w:r>
      <w:r w:rsidR="005D4FBF">
        <w:rPr>
          <w:rFonts w:ascii="Arial" w:hAnsi="Arial" w:cs="Arial"/>
          <w:sz w:val="24"/>
          <w:szCs w:val="24"/>
        </w:rPr>
        <w:t xml:space="preserve">, son congruentes con las expectativas de la autoridad hacendaria federal establecidas en los Pre-Criterios Generales de Política Económica </w:t>
      </w:r>
      <w:r w:rsidR="005D4FBF" w:rsidRPr="00B432FB">
        <w:rPr>
          <w:rFonts w:ascii="Arial" w:hAnsi="Arial" w:cs="Arial"/>
          <w:b/>
          <w:sz w:val="24"/>
          <w:szCs w:val="24"/>
          <w:vertAlign w:val="superscript"/>
        </w:rPr>
        <w:t>(</w:t>
      </w:r>
      <w:r w:rsidR="001A25AD">
        <w:rPr>
          <w:rFonts w:ascii="Arial" w:hAnsi="Arial" w:cs="Arial"/>
          <w:b/>
          <w:sz w:val="24"/>
          <w:szCs w:val="24"/>
          <w:vertAlign w:val="superscript"/>
        </w:rPr>
        <w:t>4</w:t>
      </w:r>
      <w:r w:rsidR="005D4FBF" w:rsidRPr="00B432FB">
        <w:rPr>
          <w:rFonts w:ascii="Arial" w:hAnsi="Arial" w:cs="Arial"/>
          <w:b/>
          <w:sz w:val="24"/>
          <w:szCs w:val="24"/>
          <w:vertAlign w:val="superscript"/>
        </w:rPr>
        <w:t>)</w:t>
      </w:r>
      <w:r w:rsidR="005D4FBF" w:rsidRPr="005D4FBF">
        <w:rPr>
          <w:rFonts w:ascii="Arial" w:hAnsi="Arial" w:cs="Arial"/>
          <w:sz w:val="24"/>
          <w:szCs w:val="24"/>
        </w:rPr>
        <w:t>,</w:t>
      </w:r>
      <w:r w:rsidR="00BC2033">
        <w:rPr>
          <w:rFonts w:ascii="Arial" w:hAnsi="Arial" w:cs="Arial"/>
          <w:sz w:val="24"/>
          <w:szCs w:val="24"/>
        </w:rPr>
        <w:t xml:space="preserve"> que se caracterizan por ser moderadas, en cuanto a los siguientes datos macroeconómicos:</w:t>
      </w:r>
    </w:p>
    <w:p w:rsidR="009D4BE7" w:rsidRDefault="009D4BE7" w:rsidP="00ED5F6B">
      <w:pPr>
        <w:spacing w:after="0" w:line="240" w:lineRule="auto"/>
        <w:jc w:val="both"/>
        <w:rPr>
          <w:rFonts w:ascii="Arial" w:hAnsi="Arial" w:cs="Arial"/>
          <w:sz w:val="24"/>
          <w:szCs w:val="24"/>
        </w:rPr>
      </w:pPr>
    </w:p>
    <w:tbl>
      <w:tblPr>
        <w:tblStyle w:val="Tablaconcuadrcula"/>
        <w:tblW w:w="0" w:type="auto"/>
        <w:tblInd w:w="704" w:type="dxa"/>
        <w:tblLook w:val="04A0" w:firstRow="1" w:lastRow="0" w:firstColumn="1" w:lastColumn="0" w:noHBand="0" w:noVBand="1"/>
      </w:tblPr>
      <w:tblGrid>
        <w:gridCol w:w="4536"/>
        <w:gridCol w:w="1276"/>
        <w:gridCol w:w="1417"/>
      </w:tblGrid>
      <w:tr w:rsidR="00BC2033" w:rsidRPr="006D6942" w:rsidTr="006D6942">
        <w:trPr>
          <w:trHeight w:val="241"/>
        </w:trPr>
        <w:tc>
          <w:tcPr>
            <w:tcW w:w="7229" w:type="dxa"/>
            <w:gridSpan w:val="3"/>
            <w:tcBorders>
              <w:bottom w:val="single" w:sz="4" w:space="0" w:color="auto"/>
            </w:tcBorders>
            <w:vAlign w:val="center"/>
          </w:tcPr>
          <w:p w:rsidR="00BC2033" w:rsidRPr="006D6942" w:rsidRDefault="008F09CD" w:rsidP="007E55C5">
            <w:pPr>
              <w:spacing w:before="100" w:beforeAutospacing="1"/>
              <w:jc w:val="center"/>
              <w:rPr>
                <w:rFonts w:ascii="Arial" w:hAnsi="Arial" w:cs="Arial"/>
                <w:b/>
              </w:rPr>
            </w:pPr>
            <w:r w:rsidRPr="006D6942">
              <w:rPr>
                <w:rFonts w:ascii="Arial" w:hAnsi="Arial" w:cs="Arial"/>
                <w:b/>
              </w:rPr>
              <w:t>Marco Macroeconómico</w:t>
            </w:r>
            <w:r w:rsidR="00BC2033" w:rsidRPr="006D6942">
              <w:rPr>
                <w:rFonts w:ascii="Arial" w:hAnsi="Arial" w:cs="Arial"/>
                <w:b/>
              </w:rPr>
              <w:t xml:space="preserve">, 2018 </w:t>
            </w:r>
            <w:r w:rsidR="004F73BD" w:rsidRPr="006D6942">
              <w:rPr>
                <w:rFonts w:ascii="Arial" w:hAnsi="Arial" w:cs="Arial"/>
                <w:b/>
              </w:rPr>
              <w:t>–</w:t>
            </w:r>
            <w:r w:rsidR="00BC2033" w:rsidRPr="006D6942">
              <w:rPr>
                <w:rFonts w:ascii="Arial" w:hAnsi="Arial" w:cs="Arial"/>
                <w:b/>
              </w:rPr>
              <w:t xml:space="preserve"> 1019</w:t>
            </w:r>
            <w:r w:rsidR="004F73BD" w:rsidRPr="006D6942">
              <w:rPr>
                <w:rFonts w:ascii="Arial" w:hAnsi="Arial" w:cs="Arial"/>
                <w:b/>
              </w:rPr>
              <w:t xml:space="preserve"> </w:t>
            </w:r>
          </w:p>
        </w:tc>
      </w:tr>
      <w:tr w:rsidR="00BC2033" w:rsidRPr="006D6942" w:rsidTr="006D6942">
        <w:trPr>
          <w:trHeight w:val="245"/>
        </w:trPr>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033" w:rsidRPr="006D6942" w:rsidRDefault="00BC2033" w:rsidP="007E55C5">
            <w:pPr>
              <w:spacing w:before="100" w:beforeAutospacing="1"/>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033" w:rsidRPr="006D6942" w:rsidRDefault="00BC2033" w:rsidP="007E55C5">
            <w:pPr>
              <w:spacing w:before="100" w:beforeAutospacing="1"/>
              <w:jc w:val="center"/>
              <w:rPr>
                <w:rFonts w:ascii="Arial" w:hAnsi="Arial" w:cs="Arial"/>
                <w:b/>
              </w:rPr>
            </w:pPr>
            <w:r w:rsidRPr="006D6942">
              <w:rPr>
                <w:rFonts w:ascii="Arial" w:hAnsi="Arial" w:cs="Arial"/>
                <w:b/>
              </w:rPr>
              <w:t>2018</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033" w:rsidRPr="006D6942" w:rsidRDefault="00BC2033" w:rsidP="007E55C5">
            <w:pPr>
              <w:spacing w:before="100" w:beforeAutospacing="1"/>
              <w:jc w:val="center"/>
              <w:rPr>
                <w:rFonts w:ascii="Arial" w:hAnsi="Arial" w:cs="Arial"/>
                <w:b/>
              </w:rPr>
            </w:pPr>
            <w:r w:rsidRPr="006D6942">
              <w:rPr>
                <w:rFonts w:ascii="Arial" w:hAnsi="Arial" w:cs="Arial"/>
                <w:b/>
              </w:rPr>
              <w:t>2019</w:t>
            </w:r>
          </w:p>
        </w:tc>
      </w:tr>
      <w:tr w:rsidR="00BC2033" w:rsidRPr="006D6942" w:rsidTr="002A14B4">
        <w:tc>
          <w:tcPr>
            <w:tcW w:w="4536" w:type="dxa"/>
            <w:tcBorders>
              <w:top w:val="single" w:sz="4" w:space="0" w:color="auto"/>
              <w:left w:val="single" w:sz="4" w:space="0" w:color="auto"/>
              <w:bottom w:val="single" w:sz="4" w:space="0" w:color="auto"/>
              <w:right w:val="single" w:sz="4" w:space="0" w:color="auto"/>
            </w:tcBorders>
          </w:tcPr>
          <w:p w:rsidR="00BC2033" w:rsidRPr="006D6942" w:rsidRDefault="00BC2033" w:rsidP="007E55C5">
            <w:pPr>
              <w:spacing w:before="100" w:beforeAutospacing="1"/>
              <w:rPr>
                <w:rFonts w:ascii="Arial" w:hAnsi="Arial" w:cs="Arial"/>
              </w:rPr>
            </w:pPr>
            <w:r w:rsidRPr="006D6942">
              <w:rPr>
                <w:rFonts w:ascii="Arial" w:hAnsi="Arial" w:cs="Arial"/>
                <w:b/>
              </w:rPr>
              <w:t>Producto Interno Bruto</w:t>
            </w:r>
          </w:p>
        </w:tc>
        <w:tc>
          <w:tcPr>
            <w:tcW w:w="1276" w:type="dxa"/>
            <w:tcBorders>
              <w:top w:val="single" w:sz="4" w:space="0" w:color="auto"/>
              <w:left w:val="single" w:sz="4" w:space="0" w:color="auto"/>
              <w:bottom w:val="single" w:sz="4" w:space="0" w:color="auto"/>
              <w:right w:val="single" w:sz="4" w:space="0" w:color="auto"/>
            </w:tcBorders>
          </w:tcPr>
          <w:p w:rsidR="00BC2033" w:rsidRPr="006D6942" w:rsidRDefault="00BC2033" w:rsidP="007E55C5">
            <w:pPr>
              <w:spacing w:before="100" w:beforeAutospacing="1"/>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BC2033" w:rsidRPr="006D6942" w:rsidRDefault="00BC2033" w:rsidP="007E55C5">
            <w:pPr>
              <w:spacing w:before="100" w:beforeAutospacing="1"/>
              <w:jc w:val="both"/>
              <w:rPr>
                <w:rFonts w:ascii="Arial" w:hAnsi="Arial" w:cs="Arial"/>
              </w:rPr>
            </w:pPr>
          </w:p>
        </w:tc>
      </w:tr>
      <w:tr w:rsidR="004F73BD" w:rsidRPr="006D6942" w:rsidTr="002A14B4">
        <w:tc>
          <w:tcPr>
            <w:tcW w:w="4536" w:type="dxa"/>
            <w:tcBorders>
              <w:top w:val="single" w:sz="4" w:space="0" w:color="auto"/>
              <w:left w:val="single" w:sz="4" w:space="0" w:color="auto"/>
              <w:bottom w:val="single" w:sz="4" w:space="0" w:color="auto"/>
              <w:right w:val="single" w:sz="4" w:space="0" w:color="auto"/>
            </w:tcBorders>
          </w:tcPr>
          <w:p w:rsidR="004F73BD" w:rsidRPr="006D6942" w:rsidRDefault="004F73BD" w:rsidP="007E55C5">
            <w:pPr>
              <w:spacing w:before="100" w:beforeAutospacing="1"/>
              <w:rPr>
                <w:rFonts w:ascii="Arial" w:hAnsi="Arial" w:cs="Arial"/>
              </w:rPr>
            </w:pPr>
            <w:r w:rsidRPr="006D6942">
              <w:rPr>
                <w:rFonts w:ascii="Arial" w:hAnsi="Arial" w:cs="Arial"/>
              </w:rPr>
              <w:t>Crecimiento Económico % Real (rango)</w:t>
            </w:r>
          </w:p>
        </w:tc>
        <w:tc>
          <w:tcPr>
            <w:tcW w:w="1276" w:type="dxa"/>
            <w:tcBorders>
              <w:top w:val="single" w:sz="4" w:space="0" w:color="auto"/>
              <w:left w:val="single" w:sz="4" w:space="0" w:color="auto"/>
              <w:bottom w:val="single" w:sz="4" w:space="0" w:color="auto"/>
              <w:right w:val="single" w:sz="4" w:space="0" w:color="auto"/>
            </w:tcBorders>
          </w:tcPr>
          <w:p w:rsidR="004F73BD" w:rsidRPr="006D6942" w:rsidRDefault="004F73BD" w:rsidP="007E55C5">
            <w:pPr>
              <w:spacing w:before="100" w:beforeAutospacing="1"/>
              <w:jc w:val="center"/>
              <w:rPr>
                <w:rFonts w:ascii="Arial" w:hAnsi="Arial" w:cs="Arial"/>
              </w:rPr>
            </w:pPr>
            <w:r w:rsidRPr="006D6942">
              <w:rPr>
                <w:rFonts w:ascii="Arial" w:hAnsi="Arial" w:cs="Arial"/>
              </w:rPr>
              <w:t>2.0 – 3.0</w:t>
            </w:r>
          </w:p>
        </w:tc>
        <w:tc>
          <w:tcPr>
            <w:tcW w:w="1417" w:type="dxa"/>
            <w:tcBorders>
              <w:top w:val="single" w:sz="4" w:space="0" w:color="auto"/>
              <w:left w:val="single" w:sz="4" w:space="0" w:color="auto"/>
              <w:bottom w:val="single" w:sz="4" w:space="0" w:color="auto"/>
              <w:right w:val="single" w:sz="4" w:space="0" w:color="auto"/>
            </w:tcBorders>
          </w:tcPr>
          <w:p w:rsidR="004F73BD" w:rsidRPr="006D6942" w:rsidRDefault="004F73BD" w:rsidP="007E55C5">
            <w:pPr>
              <w:spacing w:before="100" w:beforeAutospacing="1"/>
              <w:jc w:val="center"/>
              <w:rPr>
                <w:rFonts w:ascii="Arial" w:hAnsi="Arial" w:cs="Arial"/>
              </w:rPr>
            </w:pPr>
            <w:r w:rsidRPr="006D6942">
              <w:rPr>
                <w:rFonts w:ascii="Arial" w:hAnsi="Arial" w:cs="Arial"/>
              </w:rPr>
              <w:t>2.5 – 3.5</w:t>
            </w:r>
          </w:p>
        </w:tc>
      </w:tr>
      <w:tr w:rsidR="004F73BD" w:rsidRPr="006D6942" w:rsidTr="002A14B4">
        <w:tc>
          <w:tcPr>
            <w:tcW w:w="4536" w:type="dxa"/>
            <w:tcBorders>
              <w:top w:val="single" w:sz="4" w:space="0" w:color="auto"/>
              <w:left w:val="single" w:sz="4" w:space="0" w:color="auto"/>
              <w:bottom w:val="single" w:sz="4" w:space="0" w:color="auto"/>
              <w:right w:val="single" w:sz="4" w:space="0" w:color="auto"/>
            </w:tcBorders>
          </w:tcPr>
          <w:p w:rsidR="004F73BD" w:rsidRPr="006D6942" w:rsidRDefault="004F73BD" w:rsidP="007E55C5">
            <w:pPr>
              <w:spacing w:before="100" w:beforeAutospacing="1"/>
              <w:rPr>
                <w:rFonts w:ascii="Arial" w:hAnsi="Arial" w:cs="Arial"/>
                <w:b/>
              </w:rPr>
            </w:pPr>
            <w:r w:rsidRPr="006D6942">
              <w:rPr>
                <w:rFonts w:ascii="Arial" w:hAnsi="Arial" w:cs="Arial"/>
                <w:b/>
              </w:rPr>
              <w:t>Inflación</w:t>
            </w:r>
          </w:p>
        </w:tc>
        <w:tc>
          <w:tcPr>
            <w:tcW w:w="1276" w:type="dxa"/>
            <w:tcBorders>
              <w:top w:val="single" w:sz="4" w:space="0" w:color="auto"/>
              <w:left w:val="single" w:sz="4" w:space="0" w:color="auto"/>
              <w:bottom w:val="single" w:sz="4" w:space="0" w:color="auto"/>
              <w:right w:val="single" w:sz="4" w:space="0" w:color="auto"/>
            </w:tcBorders>
          </w:tcPr>
          <w:p w:rsidR="004F73BD" w:rsidRPr="006D6942" w:rsidRDefault="004F73BD" w:rsidP="007E55C5">
            <w:pPr>
              <w:spacing w:before="100" w:beforeAutospacing="1"/>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4F73BD" w:rsidRPr="006D6942" w:rsidRDefault="004F73BD" w:rsidP="007E55C5">
            <w:pPr>
              <w:spacing w:before="100" w:beforeAutospacing="1"/>
              <w:jc w:val="center"/>
              <w:rPr>
                <w:rFonts w:ascii="Arial" w:hAnsi="Arial" w:cs="Arial"/>
              </w:rPr>
            </w:pPr>
          </w:p>
        </w:tc>
      </w:tr>
      <w:tr w:rsidR="004F73BD" w:rsidRPr="006D6942" w:rsidTr="002A14B4">
        <w:tc>
          <w:tcPr>
            <w:tcW w:w="4536" w:type="dxa"/>
            <w:tcBorders>
              <w:top w:val="single" w:sz="4" w:space="0" w:color="auto"/>
              <w:left w:val="single" w:sz="4" w:space="0" w:color="auto"/>
              <w:bottom w:val="single" w:sz="4" w:space="0" w:color="auto"/>
              <w:right w:val="single" w:sz="4" w:space="0" w:color="auto"/>
            </w:tcBorders>
          </w:tcPr>
          <w:p w:rsidR="004F73BD" w:rsidRPr="006D6942" w:rsidRDefault="004F73BD" w:rsidP="007E55C5">
            <w:pPr>
              <w:spacing w:before="100" w:beforeAutospacing="1"/>
              <w:rPr>
                <w:rFonts w:ascii="Arial" w:hAnsi="Arial" w:cs="Arial"/>
              </w:rPr>
            </w:pPr>
            <w:r w:rsidRPr="006D6942">
              <w:rPr>
                <w:rFonts w:ascii="Arial" w:hAnsi="Arial" w:cs="Arial"/>
              </w:rPr>
              <w:t>Dic. / dic</w:t>
            </w:r>
          </w:p>
        </w:tc>
        <w:tc>
          <w:tcPr>
            <w:tcW w:w="1276" w:type="dxa"/>
            <w:tcBorders>
              <w:top w:val="single" w:sz="4" w:space="0" w:color="auto"/>
              <w:left w:val="single" w:sz="4" w:space="0" w:color="auto"/>
              <w:bottom w:val="single" w:sz="4" w:space="0" w:color="auto"/>
              <w:right w:val="single" w:sz="4" w:space="0" w:color="auto"/>
            </w:tcBorders>
          </w:tcPr>
          <w:p w:rsidR="004F73BD" w:rsidRPr="006D6942" w:rsidRDefault="004F73BD" w:rsidP="007E55C5">
            <w:pPr>
              <w:spacing w:before="100" w:beforeAutospacing="1"/>
              <w:jc w:val="center"/>
              <w:rPr>
                <w:rFonts w:ascii="Arial" w:hAnsi="Arial" w:cs="Arial"/>
              </w:rPr>
            </w:pPr>
            <w:r w:rsidRPr="006D6942">
              <w:rPr>
                <w:rFonts w:ascii="Arial" w:hAnsi="Arial" w:cs="Arial"/>
              </w:rPr>
              <w:t>3.5</w:t>
            </w:r>
          </w:p>
        </w:tc>
        <w:tc>
          <w:tcPr>
            <w:tcW w:w="1417" w:type="dxa"/>
            <w:tcBorders>
              <w:top w:val="single" w:sz="4" w:space="0" w:color="auto"/>
              <w:left w:val="single" w:sz="4" w:space="0" w:color="auto"/>
              <w:bottom w:val="single" w:sz="4" w:space="0" w:color="auto"/>
              <w:right w:val="single" w:sz="4" w:space="0" w:color="auto"/>
            </w:tcBorders>
          </w:tcPr>
          <w:p w:rsidR="004F73BD" w:rsidRPr="006D6942" w:rsidRDefault="004F73BD" w:rsidP="007E55C5">
            <w:pPr>
              <w:spacing w:before="100" w:beforeAutospacing="1"/>
              <w:jc w:val="center"/>
              <w:rPr>
                <w:rFonts w:ascii="Arial" w:hAnsi="Arial" w:cs="Arial"/>
              </w:rPr>
            </w:pPr>
            <w:r w:rsidRPr="006D6942">
              <w:rPr>
                <w:rFonts w:ascii="Arial" w:hAnsi="Arial" w:cs="Arial"/>
              </w:rPr>
              <w:t>3.0</w:t>
            </w:r>
          </w:p>
        </w:tc>
      </w:tr>
    </w:tbl>
    <w:p w:rsidR="00C275F9" w:rsidRDefault="00C275F9" w:rsidP="00ED5F6B">
      <w:pPr>
        <w:autoSpaceDE w:val="0"/>
        <w:autoSpaceDN w:val="0"/>
        <w:adjustRightInd w:val="0"/>
        <w:spacing w:after="0" w:line="240" w:lineRule="auto"/>
        <w:rPr>
          <w:rFonts w:ascii="Arial" w:hAnsi="Arial" w:cs="Arial"/>
          <w:b/>
          <w:bCs/>
          <w:color w:val="000000" w:themeColor="text1"/>
          <w:sz w:val="24"/>
          <w:szCs w:val="24"/>
        </w:rPr>
      </w:pPr>
    </w:p>
    <w:p w:rsidR="00142D8D" w:rsidRDefault="001A55D2" w:rsidP="00ED5F6B">
      <w:pPr>
        <w:autoSpaceDE w:val="0"/>
        <w:autoSpaceDN w:val="0"/>
        <w:adjustRightInd w:val="0"/>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a)</w:t>
      </w:r>
      <w:r w:rsidRPr="001A55D2">
        <w:rPr>
          <w:rFonts w:ascii="Arial" w:hAnsi="Arial" w:cs="Arial"/>
          <w:b/>
          <w:bCs/>
          <w:color w:val="000000" w:themeColor="text1"/>
          <w:sz w:val="24"/>
          <w:szCs w:val="24"/>
        </w:rPr>
        <w:t xml:space="preserve"> </w:t>
      </w:r>
      <w:r w:rsidR="00142D8D" w:rsidRPr="001A55D2">
        <w:rPr>
          <w:rFonts w:ascii="Arial" w:hAnsi="Arial" w:cs="Arial"/>
          <w:b/>
          <w:bCs/>
          <w:color w:val="000000" w:themeColor="text1"/>
          <w:sz w:val="24"/>
          <w:szCs w:val="24"/>
        </w:rPr>
        <w:t>Objetivo</w:t>
      </w:r>
      <w:r w:rsidR="00B83AA7">
        <w:rPr>
          <w:rFonts w:ascii="Arial" w:hAnsi="Arial" w:cs="Arial"/>
          <w:b/>
          <w:bCs/>
          <w:color w:val="000000" w:themeColor="text1"/>
          <w:sz w:val="24"/>
          <w:szCs w:val="24"/>
        </w:rPr>
        <w:t>s</w:t>
      </w:r>
      <w:r w:rsidR="00142D8D" w:rsidRPr="001A55D2">
        <w:rPr>
          <w:rFonts w:ascii="Arial" w:hAnsi="Arial" w:cs="Arial"/>
          <w:b/>
          <w:bCs/>
          <w:color w:val="000000" w:themeColor="text1"/>
          <w:sz w:val="24"/>
          <w:szCs w:val="24"/>
        </w:rPr>
        <w:t xml:space="preserve"> anual</w:t>
      </w:r>
      <w:r w:rsidR="00B83AA7">
        <w:rPr>
          <w:rFonts w:ascii="Arial" w:hAnsi="Arial" w:cs="Arial"/>
          <w:b/>
          <w:bCs/>
          <w:color w:val="000000" w:themeColor="text1"/>
          <w:sz w:val="24"/>
          <w:szCs w:val="24"/>
        </w:rPr>
        <w:t>es</w:t>
      </w:r>
      <w:r w:rsidR="00142D8D" w:rsidRPr="001A55D2">
        <w:rPr>
          <w:rFonts w:ascii="Arial" w:hAnsi="Arial" w:cs="Arial"/>
          <w:b/>
          <w:bCs/>
          <w:color w:val="000000" w:themeColor="text1"/>
          <w:sz w:val="24"/>
          <w:szCs w:val="24"/>
        </w:rPr>
        <w:t>, estrategias y metas de la Ley de Ingresos</w:t>
      </w:r>
    </w:p>
    <w:p w:rsidR="0060333F" w:rsidRPr="001A55D2" w:rsidRDefault="0060333F" w:rsidP="00ED5F6B">
      <w:pPr>
        <w:autoSpaceDE w:val="0"/>
        <w:autoSpaceDN w:val="0"/>
        <w:adjustRightInd w:val="0"/>
        <w:spacing w:after="0" w:line="240" w:lineRule="auto"/>
        <w:jc w:val="both"/>
        <w:rPr>
          <w:rFonts w:ascii="Arial" w:hAnsi="Arial" w:cs="Arial"/>
          <w:b/>
          <w:bCs/>
          <w:color w:val="000000" w:themeColor="text1"/>
          <w:sz w:val="24"/>
          <w:szCs w:val="24"/>
        </w:rPr>
      </w:pPr>
    </w:p>
    <w:p w:rsidR="00E83CA3" w:rsidRDefault="00142D8D" w:rsidP="00E83CA3">
      <w:pPr>
        <w:autoSpaceDE w:val="0"/>
        <w:autoSpaceDN w:val="0"/>
        <w:adjustRightInd w:val="0"/>
        <w:spacing w:after="0" w:line="240" w:lineRule="auto"/>
        <w:jc w:val="both"/>
        <w:rPr>
          <w:rFonts w:ascii="Arial" w:hAnsi="Arial" w:cs="Arial"/>
          <w:bCs/>
          <w:color w:val="000000" w:themeColor="text1"/>
          <w:sz w:val="24"/>
          <w:szCs w:val="24"/>
        </w:rPr>
      </w:pPr>
      <w:r w:rsidRPr="007B5719">
        <w:rPr>
          <w:rFonts w:ascii="Arial" w:hAnsi="Arial" w:cs="Arial"/>
          <w:bCs/>
          <w:color w:val="000000" w:themeColor="text1"/>
          <w:sz w:val="24"/>
          <w:szCs w:val="24"/>
        </w:rPr>
        <w:t>En cumplimiento a lo dispuesto en el artículo 18 Párrafo Primero de la Ley de Disciplina Financiera de las Entidades Federativas y los Municipios, se presenta</w:t>
      </w:r>
      <w:r w:rsidR="00B11EF4">
        <w:rPr>
          <w:rFonts w:ascii="Arial" w:hAnsi="Arial" w:cs="Arial"/>
          <w:bCs/>
          <w:color w:val="000000" w:themeColor="text1"/>
          <w:sz w:val="24"/>
          <w:szCs w:val="24"/>
        </w:rPr>
        <w:t>n a continuación</w:t>
      </w:r>
      <w:r w:rsidRPr="007B5719">
        <w:rPr>
          <w:rFonts w:ascii="Arial" w:hAnsi="Arial" w:cs="Arial"/>
          <w:bCs/>
          <w:color w:val="000000" w:themeColor="text1"/>
          <w:sz w:val="24"/>
          <w:szCs w:val="24"/>
        </w:rPr>
        <w:t xml:space="preserve"> los objetivos, estrategias</w:t>
      </w:r>
      <w:r>
        <w:rPr>
          <w:rFonts w:ascii="Arial" w:hAnsi="Arial" w:cs="Arial"/>
          <w:bCs/>
          <w:color w:val="000000" w:themeColor="text1"/>
          <w:sz w:val="24"/>
          <w:szCs w:val="24"/>
        </w:rPr>
        <w:t>, indicadores del desempeño y metas de la Ley de Ingresos</w:t>
      </w:r>
      <w:r w:rsidR="00E83CA3">
        <w:rPr>
          <w:rFonts w:ascii="Arial" w:hAnsi="Arial" w:cs="Arial"/>
          <w:bCs/>
          <w:color w:val="000000" w:themeColor="text1"/>
          <w:sz w:val="24"/>
          <w:szCs w:val="24"/>
        </w:rPr>
        <w:t xml:space="preserve"> congruentes con los Planes de Desarrollo, Estatal (2015-2021) y Municipal (2015-2018 visión 2021):</w:t>
      </w:r>
      <w:r w:rsidR="00E83CA3" w:rsidRPr="005E33CF">
        <w:rPr>
          <w:rFonts w:ascii="Arial" w:hAnsi="Arial" w:cs="Arial"/>
          <w:bCs/>
          <w:color w:val="000000" w:themeColor="text1"/>
          <w:sz w:val="24"/>
          <w:szCs w:val="24"/>
        </w:rPr>
        <w:t xml:space="preserve"> </w:t>
      </w:r>
    </w:p>
    <w:p w:rsidR="00B11EF4" w:rsidRDefault="00B11EF4" w:rsidP="00ED5F6B">
      <w:pPr>
        <w:autoSpaceDE w:val="0"/>
        <w:autoSpaceDN w:val="0"/>
        <w:adjustRightInd w:val="0"/>
        <w:spacing w:after="0" w:line="240" w:lineRule="auto"/>
        <w:jc w:val="both"/>
        <w:rPr>
          <w:rFonts w:ascii="Arial" w:hAnsi="Arial" w:cs="Arial"/>
          <w:bCs/>
          <w:color w:val="000000" w:themeColor="text1"/>
          <w:sz w:val="24"/>
          <w:szCs w:val="24"/>
        </w:rPr>
      </w:pPr>
    </w:p>
    <w:p w:rsidR="00B11EF4" w:rsidRDefault="00B11EF4" w:rsidP="00ED5F6B">
      <w:pPr>
        <w:autoSpaceDE w:val="0"/>
        <w:autoSpaceDN w:val="0"/>
        <w:adjustRightInd w:val="0"/>
        <w:spacing w:after="0" w:line="240" w:lineRule="auto"/>
        <w:jc w:val="both"/>
        <w:rPr>
          <w:rFonts w:ascii="Arial" w:hAnsi="Arial" w:cs="Arial"/>
          <w:bCs/>
          <w:color w:val="000000" w:themeColor="text1"/>
          <w:sz w:val="24"/>
          <w:szCs w:val="24"/>
        </w:rPr>
      </w:pPr>
    </w:p>
    <w:p w:rsidR="00B11EF4" w:rsidRPr="007B3364" w:rsidRDefault="00B11EF4" w:rsidP="00ED5F6B">
      <w:pPr>
        <w:autoSpaceDE w:val="0"/>
        <w:autoSpaceDN w:val="0"/>
        <w:adjustRightInd w:val="0"/>
        <w:spacing w:after="0" w:line="240" w:lineRule="auto"/>
        <w:jc w:val="both"/>
        <w:rPr>
          <w:rFonts w:ascii="Arial" w:hAnsi="Arial" w:cs="Arial"/>
          <w:b/>
          <w:bCs/>
          <w:color w:val="000000" w:themeColor="text1"/>
          <w:sz w:val="24"/>
          <w:szCs w:val="24"/>
        </w:rPr>
      </w:pPr>
      <w:r w:rsidRPr="007B3364">
        <w:rPr>
          <w:rFonts w:ascii="Arial" w:hAnsi="Arial" w:cs="Arial"/>
          <w:b/>
          <w:bCs/>
          <w:color w:val="000000" w:themeColor="text1"/>
          <w:sz w:val="24"/>
          <w:szCs w:val="24"/>
        </w:rPr>
        <w:t xml:space="preserve">Objetivos: </w:t>
      </w:r>
    </w:p>
    <w:p w:rsidR="00B11EF4" w:rsidRDefault="00B11EF4" w:rsidP="00ED5F6B">
      <w:pPr>
        <w:autoSpaceDE w:val="0"/>
        <w:autoSpaceDN w:val="0"/>
        <w:adjustRightInd w:val="0"/>
        <w:spacing w:after="0" w:line="240" w:lineRule="auto"/>
        <w:jc w:val="both"/>
        <w:rPr>
          <w:rFonts w:ascii="Arial" w:hAnsi="Arial" w:cs="Arial"/>
          <w:bCs/>
          <w:color w:val="000000" w:themeColor="text1"/>
          <w:sz w:val="24"/>
          <w:szCs w:val="24"/>
        </w:rPr>
      </w:pPr>
    </w:p>
    <w:p w:rsidR="00B11EF4" w:rsidRDefault="00B11EF4" w:rsidP="00B11EF4">
      <w:pPr>
        <w:pStyle w:val="Prrafodelista"/>
        <w:numPr>
          <w:ilvl w:val="0"/>
          <w:numId w:val="22"/>
        </w:numPr>
        <w:autoSpaceDE w:val="0"/>
        <w:autoSpaceDN w:val="0"/>
        <w:adjustRightInd w:val="0"/>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t>Fortalecer los ingresos de gestión</w:t>
      </w:r>
      <w:r w:rsidR="007B3364">
        <w:rPr>
          <w:rFonts w:ascii="Arial" w:hAnsi="Arial" w:cs="Arial"/>
          <w:bCs/>
          <w:color w:val="000000" w:themeColor="text1"/>
          <w:sz w:val="24"/>
          <w:szCs w:val="24"/>
        </w:rPr>
        <w:t>.</w:t>
      </w:r>
      <w:r>
        <w:rPr>
          <w:rFonts w:ascii="Arial" w:hAnsi="Arial" w:cs="Arial"/>
          <w:bCs/>
          <w:color w:val="000000" w:themeColor="text1"/>
          <w:sz w:val="24"/>
          <w:szCs w:val="24"/>
        </w:rPr>
        <w:t xml:space="preserve"> </w:t>
      </w:r>
    </w:p>
    <w:p w:rsidR="00F1551C" w:rsidRDefault="001E1773" w:rsidP="00B11EF4">
      <w:pPr>
        <w:pStyle w:val="Prrafodelista"/>
        <w:numPr>
          <w:ilvl w:val="0"/>
          <w:numId w:val="22"/>
        </w:numPr>
        <w:autoSpaceDE w:val="0"/>
        <w:autoSpaceDN w:val="0"/>
        <w:adjustRightInd w:val="0"/>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Incrementar el padrón </w:t>
      </w:r>
      <w:r w:rsidR="00F1551C">
        <w:rPr>
          <w:rFonts w:ascii="Arial" w:hAnsi="Arial" w:cs="Arial"/>
          <w:bCs/>
          <w:color w:val="000000" w:themeColor="text1"/>
          <w:sz w:val="24"/>
          <w:szCs w:val="24"/>
        </w:rPr>
        <w:t>de contribuyentes.</w:t>
      </w:r>
    </w:p>
    <w:p w:rsidR="00F1551C" w:rsidRDefault="00F1551C" w:rsidP="00B11EF4">
      <w:pPr>
        <w:pStyle w:val="Prrafodelista"/>
        <w:numPr>
          <w:ilvl w:val="0"/>
          <w:numId w:val="22"/>
        </w:numPr>
        <w:autoSpaceDE w:val="0"/>
        <w:autoSpaceDN w:val="0"/>
        <w:adjustRightInd w:val="0"/>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t>Recupera</w:t>
      </w:r>
      <w:r w:rsidR="007B3364">
        <w:rPr>
          <w:rFonts w:ascii="Arial" w:hAnsi="Arial" w:cs="Arial"/>
          <w:bCs/>
          <w:color w:val="000000" w:themeColor="text1"/>
          <w:sz w:val="24"/>
          <w:szCs w:val="24"/>
        </w:rPr>
        <w:t>r adeudos.</w:t>
      </w:r>
    </w:p>
    <w:p w:rsidR="007B3364" w:rsidRDefault="007B3364" w:rsidP="007B3364">
      <w:pPr>
        <w:autoSpaceDE w:val="0"/>
        <w:autoSpaceDN w:val="0"/>
        <w:adjustRightInd w:val="0"/>
        <w:spacing w:after="0" w:line="240" w:lineRule="auto"/>
        <w:jc w:val="both"/>
        <w:rPr>
          <w:rFonts w:ascii="Arial" w:hAnsi="Arial" w:cs="Arial"/>
          <w:bCs/>
          <w:color w:val="000000" w:themeColor="text1"/>
          <w:sz w:val="24"/>
          <w:szCs w:val="24"/>
        </w:rPr>
      </w:pPr>
    </w:p>
    <w:p w:rsidR="007B3364" w:rsidRPr="00481F2B" w:rsidRDefault="007B3364" w:rsidP="007B3364">
      <w:pPr>
        <w:autoSpaceDE w:val="0"/>
        <w:autoSpaceDN w:val="0"/>
        <w:adjustRightInd w:val="0"/>
        <w:spacing w:after="0" w:line="240" w:lineRule="auto"/>
        <w:jc w:val="both"/>
        <w:rPr>
          <w:rFonts w:ascii="Arial" w:hAnsi="Arial" w:cs="Arial"/>
          <w:b/>
          <w:bCs/>
          <w:color w:val="000000" w:themeColor="text1"/>
          <w:sz w:val="24"/>
          <w:szCs w:val="24"/>
        </w:rPr>
      </w:pPr>
      <w:r w:rsidRPr="00481F2B">
        <w:rPr>
          <w:rFonts w:ascii="Arial" w:hAnsi="Arial" w:cs="Arial"/>
          <w:b/>
          <w:bCs/>
          <w:color w:val="000000" w:themeColor="text1"/>
          <w:sz w:val="24"/>
          <w:szCs w:val="24"/>
        </w:rPr>
        <w:t>Estrategias:</w:t>
      </w:r>
    </w:p>
    <w:p w:rsidR="007B3364" w:rsidRDefault="007B3364" w:rsidP="007B3364">
      <w:pPr>
        <w:autoSpaceDE w:val="0"/>
        <w:autoSpaceDN w:val="0"/>
        <w:adjustRightInd w:val="0"/>
        <w:spacing w:after="0" w:line="240" w:lineRule="auto"/>
        <w:jc w:val="both"/>
        <w:rPr>
          <w:rFonts w:ascii="Arial" w:hAnsi="Arial" w:cs="Arial"/>
          <w:bCs/>
          <w:color w:val="000000" w:themeColor="text1"/>
          <w:sz w:val="24"/>
          <w:szCs w:val="24"/>
        </w:rPr>
      </w:pPr>
    </w:p>
    <w:p w:rsidR="007B3364" w:rsidRDefault="006260C3" w:rsidP="007B3364">
      <w:pPr>
        <w:pStyle w:val="Prrafodelista"/>
        <w:numPr>
          <w:ilvl w:val="0"/>
          <w:numId w:val="23"/>
        </w:numPr>
        <w:autoSpaceDE w:val="0"/>
        <w:autoSpaceDN w:val="0"/>
        <w:adjustRightInd w:val="0"/>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t>Incrementar la recaudación, m</w:t>
      </w:r>
      <w:r w:rsidR="007B3364">
        <w:rPr>
          <w:rFonts w:ascii="Arial" w:hAnsi="Arial" w:cs="Arial"/>
          <w:bCs/>
          <w:color w:val="000000" w:themeColor="text1"/>
          <w:sz w:val="24"/>
          <w:szCs w:val="24"/>
        </w:rPr>
        <w:t>ejora</w:t>
      </w:r>
      <w:r>
        <w:rPr>
          <w:rFonts w:ascii="Arial" w:hAnsi="Arial" w:cs="Arial"/>
          <w:bCs/>
          <w:color w:val="000000" w:themeColor="text1"/>
          <w:sz w:val="24"/>
          <w:szCs w:val="24"/>
        </w:rPr>
        <w:t>ndo</w:t>
      </w:r>
      <w:r w:rsidR="007B3364">
        <w:rPr>
          <w:rFonts w:ascii="Arial" w:hAnsi="Arial" w:cs="Arial"/>
          <w:bCs/>
          <w:color w:val="000000" w:themeColor="text1"/>
          <w:sz w:val="24"/>
          <w:szCs w:val="24"/>
        </w:rPr>
        <w:t xml:space="preserve"> la atención a contribuyentes</w:t>
      </w:r>
      <w:r w:rsidR="001E1773">
        <w:rPr>
          <w:rFonts w:ascii="Arial" w:hAnsi="Arial" w:cs="Arial"/>
          <w:bCs/>
          <w:color w:val="000000" w:themeColor="text1"/>
          <w:sz w:val="24"/>
          <w:szCs w:val="24"/>
        </w:rPr>
        <w:t>,</w:t>
      </w:r>
      <w:r>
        <w:rPr>
          <w:rFonts w:ascii="Arial" w:hAnsi="Arial" w:cs="Arial"/>
          <w:bCs/>
          <w:color w:val="000000" w:themeColor="text1"/>
          <w:sz w:val="24"/>
          <w:szCs w:val="24"/>
        </w:rPr>
        <w:t xml:space="preserve"> </w:t>
      </w:r>
      <w:r w:rsidR="007B3364">
        <w:rPr>
          <w:rFonts w:ascii="Arial" w:hAnsi="Arial" w:cs="Arial"/>
          <w:bCs/>
          <w:color w:val="000000" w:themeColor="text1"/>
          <w:sz w:val="24"/>
          <w:szCs w:val="24"/>
        </w:rPr>
        <w:t>agilizando trámites y procesos.</w:t>
      </w:r>
    </w:p>
    <w:p w:rsidR="007B3364" w:rsidRDefault="007B3364" w:rsidP="007B3364">
      <w:pPr>
        <w:pStyle w:val="Prrafodelista"/>
        <w:numPr>
          <w:ilvl w:val="0"/>
          <w:numId w:val="23"/>
        </w:numPr>
        <w:autoSpaceDE w:val="0"/>
        <w:autoSpaceDN w:val="0"/>
        <w:adjustRightInd w:val="0"/>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t>Difundir</w:t>
      </w:r>
      <w:r w:rsidR="003F36D9">
        <w:rPr>
          <w:rFonts w:ascii="Arial" w:hAnsi="Arial" w:cs="Arial"/>
          <w:bCs/>
          <w:color w:val="000000" w:themeColor="text1"/>
          <w:sz w:val="24"/>
          <w:szCs w:val="24"/>
        </w:rPr>
        <w:t xml:space="preserve"> mediante campañas de publicidad </w:t>
      </w:r>
      <w:r w:rsidR="00481F2B">
        <w:rPr>
          <w:rFonts w:ascii="Arial" w:hAnsi="Arial" w:cs="Arial"/>
          <w:bCs/>
          <w:color w:val="000000" w:themeColor="text1"/>
          <w:sz w:val="24"/>
          <w:szCs w:val="24"/>
        </w:rPr>
        <w:t xml:space="preserve">obligaciones </w:t>
      </w:r>
      <w:r w:rsidR="003F36D9">
        <w:rPr>
          <w:rFonts w:ascii="Arial" w:hAnsi="Arial" w:cs="Arial"/>
          <w:bCs/>
          <w:color w:val="000000" w:themeColor="text1"/>
          <w:sz w:val="24"/>
          <w:szCs w:val="24"/>
        </w:rPr>
        <w:t>fiscales de los contribuyentes pa</w:t>
      </w:r>
      <w:r w:rsidR="00893554">
        <w:rPr>
          <w:rFonts w:ascii="Arial" w:hAnsi="Arial" w:cs="Arial"/>
          <w:bCs/>
          <w:color w:val="000000" w:themeColor="text1"/>
          <w:sz w:val="24"/>
          <w:szCs w:val="24"/>
        </w:rPr>
        <w:t>r</w:t>
      </w:r>
      <w:r w:rsidR="003F36D9">
        <w:rPr>
          <w:rFonts w:ascii="Arial" w:hAnsi="Arial" w:cs="Arial"/>
          <w:bCs/>
          <w:color w:val="000000" w:themeColor="text1"/>
          <w:sz w:val="24"/>
          <w:szCs w:val="24"/>
        </w:rPr>
        <w:t xml:space="preserve">a </w:t>
      </w:r>
      <w:r w:rsidR="001E1773">
        <w:rPr>
          <w:rFonts w:ascii="Arial" w:hAnsi="Arial" w:cs="Arial"/>
          <w:bCs/>
          <w:color w:val="000000" w:themeColor="text1"/>
          <w:sz w:val="24"/>
          <w:szCs w:val="24"/>
        </w:rPr>
        <w:t xml:space="preserve">dar cumplimiento </w:t>
      </w:r>
      <w:r w:rsidR="003F36D9">
        <w:rPr>
          <w:rFonts w:ascii="Arial" w:hAnsi="Arial" w:cs="Arial"/>
          <w:bCs/>
          <w:color w:val="000000" w:themeColor="text1"/>
          <w:sz w:val="24"/>
          <w:szCs w:val="24"/>
        </w:rPr>
        <w:t>en tiempo y forma</w:t>
      </w:r>
      <w:r w:rsidR="00893554">
        <w:rPr>
          <w:rFonts w:ascii="Arial" w:hAnsi="Arial" w:cs="Arial"/>
          <w:bCs/>
          <w:color w:val="000000" w:themeColor="text1"/>
          <w:sz w:val="24"/>
          <w:szCs w:val="24"/>
        </w:rPr>
        <w:t xml:space="preserve">, </w:t>
      </w:r>
      <w:r w:rsidR="00EA4236">
        <w:rPr>
          <w:rFonts w:ascii="Arial" w:hAnsi="Arial" w:cs="Arial"/>
          <w:bCs/>
          <w:color w:val="000000" w:themeColor="text1"/>
          <w:sz w:val="24"/>
          <w:szCs w:val="24"/>
        </w:rPr>
        <w:t xml:space="preserve">propiciando </w:t>
      </w:r>
      <w:r w:rsidR="00893554">
        <w:rPr>
          <w:rFonts w:ascii="Arial" w:hAnsi="Arial" w:cs="Arial"/>
          <w:bCs/>
          <w:color w:val="000000" w:themeColor="text1"/>
          <w:sz w:val="24"/>
          <w:szCs w:val="24"/>
        </w:rPr>
        <w:t>la cultura del cumplimiento oportuno.</w:t>
      </w:r>
    </w:p>
    <w:p w:rsidR="007B3364" w:rsidRDefault="007B3364" w:rsidP="007B3364">
      <w:pPr>
        <w:pStyle w:val="Prrafodelista"/>
        <w:numPr>
          <w:ilvl w:val="0"/>
          <w:numId w:val="23"/>
        </w:numPr>
        <w:autoSpaceDE w:val="0"/>
        <w:autoSpaceDN w:val="0"/>
        <w:adjustRightInd w:val="0"/>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t>Actualiza</w:t>
      </w:r>
      <w:r w:rsidR="00EF5D0C">
        <w:rPr>
          <w:rFonts w:ascii="Arial" w:hAnsi="Arial" w:cs="Arial"/>
          <w:bCs/>
          <w:color w:val="000000" w:themeColor="text1"/>
          <w:sz w:val="24"/>
          <w:szCs w:val="24"/>
        </w:rPr>
        <w:t xml:space="preserve">r </w:t>
      </w:r>
      <w:r>
        <w:rPr>
          <w:rFonts w:ascii="Arial" w:hAnsi="Arial" w:cs="Arial"/>
          <w:bCs/>
          <w:color w:val="000000" w:themeColor="text1"/>
          <w:sz w:val="24"/>
          <w:szCs w:val="24"/>
        </w:rPr>
        <w:t>padrones</w:t>
      </w:r>
      <w:r w:rsidR="00F0477F">
        <w:rPr>
          <w:rFonts w:ascii="Arial" w:hAnsi="Arial" w:cs="Arial"/>
          <w:bCs/>
          <w:color w:val="000000" w:themeColor="text1"/>
          <w:sz w:val="24"/>
          <w:szCs w:val="24"/>
        </w:rPr>
        <w:t xml:space="preserve">, detectar </w:t>
      </w:r>
      <w:r>
        <w:rPr>
          <w:rFonts w:ascii="Arial" w:hAnsi="Arial" w:cs="Arial"/>
          <w:bCs/>
          <w:color w:val="000000" w:themeColor="text1"/>
          <w:sz w:val="24"/>
          <w:szCs w:val="24"/>
        </w:rPr>
        <w:t xml:space="preserve"> e incorpor</w:t>
      </w:r>
      <w:r w:rsidR="00481F2B">
        <w:rPr>
          <w:rFonts w:ascii="Arial" w:hAnsi="Arial" w:cs="Arial"/>
          <w:bCs/>
          <w:color w:val="000000" w:themeColor="text1"/>
          <w:sz w:val="24"/>
          <w:szCs w:val="24"/>
        </w:rPr>
        <w:t>ar</w:t>
      </w:r>
      <w:r>
        <w:rPr>
          <w:rFonts w:ascii="Arial" w:hAnsi="Arial" w:cs="Arial"/>
          <w:bCs/>
          <w:color w:val="000000" w:themeColor="text1"/>
          <w:sz w:val="24"/>
          <w:szCs w:val="24"/>
        </w:rPr>
        <w:t xml:space="preserve"> a contribuyentes </w:t>
      </w:r>
      <w:r w:rsidR="00F0477F">
        <w:rPr>
          <w:rFonts w:ascii="Arial" w:hAnsi="Arial" w:cs="Arial"/>
          <w:bCs/>
          <w:color w:val="000000" w:themeColor="text1"/>
          <w:sz w:val="24"/>
          <w:szCs w:val="24"/>
        </w:rPr>
        <w:t>no registrados</w:t>
      </w:r>
      <w:r w:rsidR="00481F2B">
        <w:rPr>
          <w:rFonts w:ascii="Arial" w:hAnsi="Arial" w:cs="Arial"/>
          <w:bCs/>
          <w:color w:val="000000" w:themeColor="text1"/>
          <w:sz w:val="24"/>
          <w:szCs w:val="24"/>
        </w:rPr>
        <w:t>.</w:t>
      </w:r>
    </w:p>
    <w:p w:rsidR="00AB0885" w:rsidRDefault="00F200A7" w:rsidP="007B3364">
      <w:pPr>
        <w:pStyle w:val="Prrafodelista"/>
        <w:numPr>
          <w:ilvl w:val="0"/>
          <w:numId w:val="23"/>
        </w:numPr>
        <w:autoSpaceDE w:val="0"/>
        <w:autoSpaceDN w:val="0"/>
        <w:adjustRightInd w:val="0"/>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Proponer </w:t>
      </w:r>
      <w:r w:rsidR="00F0477F">
        <w:rPr>
          <w:rFonts w:ascii="Arial" w:hAnsi="Arial" w:cs="Arial"/>
          <w:bCs/>
          <w:color w:val="000000" w:themeColor="text1"/>
          <w:sz w:val="24"/>
          <w:szCs w:val="24"/>
        </w:rPr>
        <w:t xml:space="preserve">a la legislatura local </w:t>
      </w:r>
      <w:r>
        <w:rPr>
          <w:rFonts w:ascii="Arial" w:hAnsi="Arial" w:cs="Arial"/>
          <w:bCs/>
          <w:color w:val="000000" w:themeColor="text1"/>
          <w:sz w:val="24"/>
          <w:szCs w:val="24"/>
        </w:rPr>
        <w:t>una nueva Ley de Hacienda para el Municipio de La Paz</w:t>
      </w:r>
      <w:r w:rsidR="00F0477F">
        <w:rPr>
          <w:rFonts w:ascii="Arial" w:hAnsi="Arial" w:cs="Arial"/>
          <w:bCs/>
          <w:color w:val="000000" w:themeColor="text1"/>
          <w:sz w:val="24"/>
          <w:szCs w:val="24"/>
        </w:rPr>
        <w:t xml:space="preserve">, </w:t>
      </w:r>
      <w:r>
        <w:rPr>
          <w:rFonts w:ascii="Arial" w:hAnsi="Arial" w:cs="Arial"/>
          <w:bCs/>
          <w:color w:val="000000" w:themeColor="text1"/>
          <w:sz w:val="24"/>
          <w:szCs w:val="24"/>
        </w:rPr>
        <w:t xml:space="preserve"> con</w:t>
      </w:r>
      <w:r w:rsidR="00F0477F">
        <w:rPr>
          <w:rFonts w:ascii="Arial" w:hAnsi="Arial" w:cs="Arial"/>
          <w:bCs/>
          <w:color w:val="000000" w:themeColor="text1"/>
          <w:sz w:val="24"/>
          <w:szCs w:val="24"/>
        </w:rPr>
        <w:t xml:space="preserve">forme a </w:t>
      </w:r>
      <w:r>
        <w:rPr>
          <w:rFonts w:ascii="Arial" w:hAnsi="Arial" w:cs="Arial"/>
          <w:bCs/>
          <w:color w:val="000000" w:themeColor="text1"/>
          <w:sz w:val="24"/>
          <w:szCs w:val="24"/>
        </w:rPr>
        <w:t>la realidad socioeconómica del Municipio</w:t>
      </w:r>
      <w:r w:rsidR="001E1773">
        <w:rPr>
          <w:rFonts w:ascii="Arial" w:hAnsi="Arial" w:cs="Arial"/>
          <w:bCs/>
          <w:color w:val="000000" w:themeColor="text1"/>
          <w:sz w:val="24"/>
          <w:szCs w:val="24"/>
        </w:rPr>
        <w:t xml:space="preserve">, </w:t>
      </w:r>
      <w:r>
        <w:rPr>
          <w:rFonts w:ascii="Arial" w:hAnsi="Arial" w:cs="Arial"/>
          <w:bCs/>
          <w:color w:val="000000" w:themeColor="text1"/>
          <w:sz w:val="24"/>
          <w:szCs w:val="24"/>
        </w:rPr>
        <w:t>acorde  con las disposiciones en materia de armonización contable y disciplina financiera.</w:t>
      </w:r>
    </w:p>
    <w:p w:rsidR="006D6942" w:rsidRPr="007B3364" w:rsidRDefault="006D6942" w:rsidP="006D6942">
      <w:pPr>
        <w:pStyle w:val="Prrafodelista"/>
        <w:numPr>
          <w:ilvl w:val="0"/>
          <w:numId w:val="23"/>
        </w:numPr>
        <w:autoSpaceDE w:val="0"/>
        <w:autoSpaceDN w:val="0"/>
        <w:adjustRightInd w:val="0"/>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lastRenderedPageBreak/>
        <w:t xml:space="preserve">Realizar actos de ejemplaridad a través del procedimiento administrativo de ejecución, para inhibir la evasión y elusión fiscal. </w:t>
      </w:r>
    </w:p>
    <w:p w:rsidR="006D6942" w:rsidRDefault="006D6942" w:rsidP="00C02032">
      <w:pPr>
        <w:pStyle w:val="Prrafodelista"/>
        <w:autoSpaceDE w:val="0"/>
        <w:autoSpaceDN w:val="0"/>
        <w:adjustRightInd w:val="0"/>
        <w:spacing w:after="0" w:line="240" w:lineRule="auto"/>
        <w:jc w:val="both"/>
        <w:rPr>
          <w:rFonts w:ascii="Arial" w:hAnsi="Arial" w:cs="Arial"/>
          <w:bCs/>
          <w:color w:val="000000" w:themeColor="text1"/>
          <w:sz w:val="24"/>
          <w:szCs w:val="24"/>
        </w:rPr>
      </w:pPr>
    </w:p>
    <w:p w:rsidR="00870AA8" w:rsidRPr="00205327" w:rsidRDefault="00870AA8" w:rsidP="00870AA8">
      <w:pPr>
        <w:pStyle w:val="Prrafodelista"/>
        <w:numPr>
          <w:ilvl w:val="0"/>
          <w:numId w:val="6"/>
        </w:numPr>
        <w:spacing w:before="100" w:beforeAutospacing="1" w:after="0" w:line="240" w:lineRule="auto"/>
        <w:jc w:val="both"/>
        <w:rPr>
          <w:rFonts w:ascii="Arial" w:hAnsi="Arial" w:cs="Arial"/>
          <w:sz w:val="16"/>
          <w:szCs w:val="16"/>
        </w:rPr>
      </w:pPr>
      <w:r w:rsidRPr="00205327">
        <w:rPr>
          <w:rFonts w:ascii="Arial" w:hAnsi="Arial" w:cs="Arial"/>
          <w:sz w:val="16"/>
          <w:szCs w:val="16"/>
        </w:rPr>
        <w:t>Pre- Criterios Generales de Política Económica (PGPE) emitidos por la SHCP en cumplimiento a las disposiciones contenidas en el artículo 42 Fracción I de la Ley Federal de Presupuesto y Responsabilidad Hacendaria. Anexo 1 Página 45.</w:t>
      </w:r>
    </w:p>
    <w:p w:rsidR="00870AA8" w:rsidRDefault="00870AA8" w:rsidP="00870AA8">
      <w:pPr>
        <w:autoSpaceDE w:val="0"/>
        <w:autoSpaceDN w:val="0"/>
        <w:adjustRightInd w:val="0"/>
        <w:spacing w:after="0" w:line="240" w:lineRule="auto"/>
        <w:jc w:val="both"/>
        <w:rPr>
          <w:rFonts w:ascii="Arial" w:hAnsi="Arial" w:cs="Arial"/>
          <w:bCs/>
          <w:color w:val="000000" w:themeColor="text1"/>
          <w:sz w:val="24"/>
          <w:szCs w:val="24"/>
        </w:rPr>
      </w:pPr>
    </w:p>
    <w:p w:rsidR="00B11EF4" w:rsidRPr="00BC5C1A" w:rsidRDefault="00F200A7" w:rsidP="00ED5F6B">
      <w:pPr>
        <w:autoSpaceDE w:val="0"/>
        <w:autoSpaceDN w:val="0"/>
        <w:adjustRightInd w:val="0"/>
        <w:spacing w:after="0" w:line="240" w:lineRule="auto"/>
        <w:jc w:val="both"/>
        <w:rPr>
          <w:rFonts w:ascii="Arial" w:hAnsi="Arial" w:cs="Arial"/>
          <w:b/>
          <w:bCs/>
          <w:color w:val="000000" w:themeColor="text1"/>
          <w:sz w:val="24"/>
          <w:szCs w:val="24"/>
        </w:rPr>
      </w:pPr>
      <w:r w:rsidRPr="00BC5C1A">
        <w:rPr>
          <w:rFonts w:ascii="Arial" w:hAnsi="Arial" w:cs="Arial"/>
          <w:b/>
          <w:bCs/>
          <w:color w:val="000000" w:themeColor="text1"/>
          <w:sz w:val="24"/>
          <w:szCs w:val="24"/>
        </w:rPr>
        <w:t>Metas:</w:t>
      </w:r>
    </w:p>
    <w:p w:rsidR="00F200A7" w:rsidRDefault="00F200A7" w:rsidP="00ED5F6B">
      <w:pPr>
        <w:autoSpaceDE w:val="0"/>
        <w:autoSpaceDN w:val="0"/>
        <w:adjustRightInd w:val="0"/>
        <w:spacing w:after="0" w:line="240" w:lineRule="auto"/>
        <w:jc w:val="both"/>
        <w:rPr>
          <w:rFonts w:ascii="Arial" w:hAnsi="Arial" w:cs="Arial"/>
          <w:bCs/>
          <w:color w:val="000000" w:themeColor="text1"/>
          <w:sz w:val="24"/>
          <w:szCs w:val="24"/>
        </w:rPr>
      </w:pPr>
    </w:p>
    <w:p w:rsidR="00F200A7" w:rsidRDefault="00B55801" w:rsidP="00F200A7">
      <w:pPr>
        <w:pStyle w:val="Prrafodelista"/>
        <w:numPr>
          <w:ilvl w:val="0"/>
          <w:numId w:val="24"/>
        </w:numPr>
        <w:autoSpaceDE w:val="0"/>
        <w:autoSpaceDN w:val="0"/>
        <w:adjustRightInd w:val="0"/>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t>Incrementar los ingresos para 2019 en 8.68% en relación a lo estimado en 2018.</w:t>
      </w:r>
    </w:p>
    <w:p w:rsidR="00D87C03" w:rsidRPr="00F200A7" w:rsidRDefault="00EF2189" w:rsidP="00F200A7">
      <w:pPr>
        <w:pStyle w:val="Prrafodelista"/>
        <w:numPr>
          <w:ilvl w:val="0"/>
          <w:numId w:val="24"/>
        </w:numPr>
        <w:autoSpaceDE w:val="0"/>
        <w:autoSpaceDN w:val="0"/>
        <w:adjustRightInd w:val="0"/>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t>Incrementar el padrón de contribuyentes</w:t>
      </w:r>
      <w:r w:rsidR="002D4CB3">
        <w:rPr>
          <w:rFonts w:ascii="Arial" w:hAnsi="Arial" w:cs="Arial"/>
          <w:bCs/>
          <w:color w:val="000000" w:themeColor="text1"/>
          <w:sz w:val="24"/>
          <w:szCs w:val="24"/>
        </w:rPr>
        <w:t xml:space="preserve"> con respecto al año anterior</w:t>
      </w:r>
      <w:r w:rsidR="00870AA8">
        <w:rPr>
          <w:rFonts w:ascii="Arial" w:hAnsi="Arial" w:cs="Arial"/>
          <w:bCs/>
          <w:color w:val="000000" w:themeColor="text1"/>
          <w:sz w:val="24"/>
          <w:szCs w:val="24"/>
        </w:rPr>
        <w:t>.</w:t>
      </w:r>
    </w:p>
    <w:p w:rsidR="00B11EF4" w:rsidRDefault="00B11EF4" w:rsidP="00ED5F6B">
      <w:pPr>
        <w:autoSpaceDE w:val="0"/>
        <w:autoSpaceDN w:val="0"/>
        <w:adjustRightInd w:val="0"/>
        <w:spacing w:after="0" w:line="240" w:lineRule="auto"/>
        <w:jc w:val="both"/>
        <w:rPr>
          <w:rFonts w:ascii="Arial" w:hAnsi="Arial" w:cs="Arial"/>
          <w:bCs/>
          <w:color w:val="000000" w:themeColor="text1"/>
          <w:sz w:val="24"/>
          <w:szCs w:val="24"/>
        </w:rPr>
      </w:pPr>
    </w:p>
    <w:p w:rsidR="00870AA8" w:rsidRDefault="00870AA8" w:rsidP="00ED5F6B">
      <w:pPr>
        <w:autoSpaceDE w:val="0"/>
        <w:autoSpaceDN w:val="0"/>
        <w:adjustRightInd w:val="0"/>
        <w:spacing w:after="0" w:line="240" w:lineRule="auto"/>
        <w:jc w:val="both"/>
        <w:rPr>
          <w:rFonts w:ascii="Arial" w:hAnsi="Arial" w:cs="Arial"/>
          <w:bCs/>
          <w:color w:val="000000" w:themeColor="text1"/>
          <w:sz w:val="24"/>
          <w:szCs w:val="24"/>
        </w:rPr>
      </w:pPr>
    </w:p>
    <w:p w:rsidR="003E295C" w:rsidRDefault="003E295C" w:rsidP="00ED5F6B">
      <w:pPr>
        <w:autoSpaceDE w:val="0"/>
        <w:autoSpaceDN w:val="0"/>
        <w:adjustRightInd w:val="0"/>
        <w:spacing w:after="0" w:line="240" w:lineRule="auto"/>
        <w:jc w:val="both"/>
        <w:rPr>
          <w:rFonts w:ascii="Arial" w:hAnsi="Arial" w:cs="Arial"/>
          <w:bCs/>
          <w:color w:val="000000" w:themeColor="text1"/>
          <w:sz w:val="24"/>
          <w:szCs w:val="24"/>
        </w:rPr>
      </w:pPr>
    </w:p>
    <w:p w:rsidR="00205327" w:rsidRPr="00870AA8" w:rsidRDefault="00142D8D" w:rsidP="00ED5F6B">
      <w:pPr>
        <w:autoSpaceDE w:val="0"/>
        <w:autoSpaceDN w:val="0"/>
        <w:adjustRightInd w:val="0"/>
        <w:spacing w:after="0" w:line="240" w:lineRule="auto"/>
        <w:jc w:val="both"/>
        <w:rPr>
          <w:rFonts w:ascii="Arial" w:hAnsi="Arial" w:cs="Arial"/>
          <w:b/>
          <w:bCs/>
          <w:color w:val="000000" w:themeColor="text1"/>
          <w:sz w:val="24"/>
          <w:szCs w:val="24"/>
        </w:rPr>
      </w:pPr>
      <w:r w:rsidRPr="00870AA8">
        <w:rPr>
          <w:rFonts w:ascii="Arial" w:hAnsi="Arial" w:cs="Arial"/>
          <w:b/>
          <w:bCs/>
          <w:color w:val="000000" w:themeColor="text1"/>
          <w:sz w:val="24"/>
          <w:szCs w:val="24"/>
        </w:rPr>
        <w:t xml:space="preserve"> </w:t>
      </w:r>
      <w:r w:rsidR="00870AA8" w:rsidRPr="00870AA8">
        <w:rPr>
          <w:rFonts w:ascii="Arial" w:hAnsi="Arial" w:cs="Arial"/>
          <w:b/>
          <w:bCs/>
          <w:color w:val="000000" w:themeColor="text1"/>
          <w:sz w:val="24"/>
          <w:szCs w:val="24"/>
        </w:rPr>
        <w:t>Alineación Plan de Desarrollo Estatal y Municipal</w:t>
      </w:r>
    </w:p>
    <w:p w:rsidR="00843233" w:rsidRDefault="00843233" w:rsidP="00ED5F6B">
      <w:pPr>
        <w:autoSpaceDE w:val="0"/>
        <w:autoSpaceDN w:val="0"/>
        <w:adjustRightInd w:val="0"/>
        <w:spacing w:after="0" w:line="240" w:lineRule="auto"/>
        <w:rPr>
          <w:rFonts w:ascii="SoberanaTitular-Bold" w:hAnsi="SoberanaTitular-Bold" w:cs="SoberanaTitular-Bold"/>
          <w:b/>
          <w:bCs/>
          <w:color w:val="808080"/>
          <w:sz w:val="16"/>
          <w:szCs w:val="16"/>
        </w:rPr>
      </w:pPr>
    </w:p>
    <w:p w:rsidR="003E295C" w:rsidRPr="008F0154" w:rsidRDefault="003E295C" w:rsidP="00ED5F6B">
      <w:pPr>
        <w:autoSpaceDE w:val="0"/>
        <w:autoSpaceDN w:val="0"/>
        <w:adjustRightInd w:val="0"/>
        <w:spacing w:after="0" w:line="240" w:lineRule="auto"/>
        <w:rPr>
          <w:rFonts w:ascii="SoberanaTitular-Bold" w:hAnsi="SoberanaTitular-Bold" w:cs="SoberanaTitular-Bold"/>
          <w:b/>
          <w:bCs/>
          <w:color w:val="808080"/>
          <w:sz w:val="16"/>
          <w:szCs w:val="16"/>
        </w:rPr>
      </w:pPr>
    </w:p>
    <w:tbl>
      <w:tblPr>
        <w:tblStyle w:val="Tablaconcuadrcula"/>
        <w:tblW w:w="8500" w:type="dxa"/>
        <w:tblLook w:val="04A0" w:firstRow="1" w:lastRow="0" w:firstColumn="1" w:lastColumn="0" w:noHBand="0" w:noVBand="1"/>
      </w:tblPr>
      <w:tblGrid>
        <w:gridCol w:w="1401"/>
        <w:gridCol w:w="2811"/>
        <w:gridCol w:w="36"/>
        <w:gridCol w:w="439"/>
        <w:gridCol w:w="739"/>
        <w:gridCol w:w="3074"/>
      </w:tblGrid>
      <w:tr w:rsidR="00870AA8" w:rsidRPr="009B1953" w:rsidTr="007A0E42">
        <w:trPr>
          <w:trHeight w:val="237"/>
        </w:trPr>
        <w:tc>
          <w:tcPr>
            <w:tcW w:w="4212" w:type="dxa"/>
            <w:gridSpan w:val="2"/>
            <w:tcBorders>
              <w:right w:val="single" w:sz="4" w:space="0" w:color="auto"/>
            </w:tcBorders>
            <w:shd w:val="clear" w:color="auto" w:fill="D9D9D9" w:themeFill="background1" w:themeFillShade="D9"/>
          </w:tcPr>
          <w:p w:rsidR="00870AA8" w:rsidRPr="002A63F0" w:rsidRDefault="00870AA8" w:rsidP="007E55C5">
            <w:pPr>
              <w:autoSpaceDE w:val="0"/>
              <w:autoSpaceDN w:val="0"/>
              <w:adjustRightInd w:val="0"/>
              <w:spacing w:before="100" w:beforeAutospacing="1"/>
              <w:jc w:val="center"/>
              <w:rPr>
                <w:rFonts w:ascii="Arial" w:hAnsi="Arial" w:cs="Arial"/>
                <w:b/>
                <w:bCs/>
                <w:color w:val="000000" w:themeColor="text1"/>
              </w:rPr>
            </w:pPr>
            <w:r>
              <w:rPr>
                <w:rFonts w:ascii="Arial" w:hAnsi="Arial" w:cs="Arial"/>
                <w:b/>
                <w:bCs/>
                <w:color w:val="000000" w:themeColor="text1"/>
              </w:rPr>
              <w:t xml:space="preserve">Plan de Desarrollo Estatal </w:t>
            </w:r>
          </w:p>
        </w:tc>
        <w:tc>
          <w:tcPr>
            <w:tcW w:w="4288" w:type="dxa"/>
            <w:gridSpan w:val="4"/>
            <w:tcBorders>
              <w:left w:val="single" w:sz="4" w:space="0" w:color="auto"/>
            </w:tcBorders>
            <w:shd w:val="clear" w:color="auto" w:fill="D9D9D9" w:themeFill="background1" w:themeFillShade="D9"/>
          </w:tcPr>
          <w:p w:rsidR="00870AA8" w:rsidRPr="002A63F0" w:rsidRDefault="00870AA8" w:rsidP="007E55C5">
            <w:pPr>
              <w:autoSpaceDE w:val="0"/>
              <w:autoSpaceDN w:val="0"/>
              <w:adjustRightInd w:val="0"/>
              <w:spacing w:before="100" w:beforeAutospacing="1"/>
              <w:jc w:val="center"/>
              <w:rPr>
                <w:rFonts w:ascii="Arial" w:hAnsi="Arial" w:cs="Arial"/>
                <w:b/>
                <w:bCs/>
                <w:color w:val="000000" w:themeColor="text1"/>
              </w:rPr>
            </w:pPr>
            <w:r>
              <w:rPr>
                <w:rFonts w:ascii="Arial" w:hAnsi="Arial" w:cs="Arial"/>
                <w:b/>
                <w:bCs/>
                <w:color w:val="000000" w:themeColor="text1"/>
              </w:rPr>
              <w:t>Plan Municipal de Desarrollo</w:t>
            </w:r>
          </w:p>
        </w:tc>
      </w:tr>
      <w:tr w:rsidR="00ED5F6B" w:rsidRPr="009B1953" w:rsidTr="007A0E42">
        <w:trPr>
          <w:trHeight w:val="237"/>
        </w:trPr>
        <w:tc>
          <w:tcPr>
            <w:tcW w:w="4212" w:type="dxa"/>
            <w:gridSpan w:val="2"/>
            <w:tcBorders>
              <w:right w:val="single" w:sz="4" w:space="0" w:color="auto"/>
            </w:tcBorders>
            <w:shd w:val="clear" w:color="auto" w:fill="D9D9D9" w:themeFill="background1" w:themeFillShade="D9"/>
          </w:tcPr>
          <w:p w:rsidR="00ED5F6B" w:rsidRPr="002A63F0" w:rsidRDefault="00ED5F6B" w:rsidP="007E55C5">
            <w:pPr>
              <w:autoSpaceDE w:val="0"/>
              <w:autoSpaceDN w:val="0"/>
              <w:adjustRightInd w:val="0"/>
              <w:spacing w:before="100" w:beforeAutospacing="1"/>
              <w:jc w:val="center"/>
              <w:rPr>
                <w:rFonts w:ascii="Arial" w:hAnsi="Arial" w:cs="Arial"/>
                <w:b/>
                <w:bCs/>
                <w:color w:val="000000" w:themeColor="text1"/>
              </w:rPr>
            </w:pPr>
            <w:r w:rsidRPr="002A63F0">
              <w:rPr>
                <w:rFonts w:ascii="Arial" w:hAnsi="Arial" w:cs="Arial"/>
                <w:b/>
                <w:bCs/>
                <w:color w:val="000000" w:themeColor="text1"/>
              </w:rPr>
              <w:t>Eje V</w:t>
            </w:r>
          </w:p>
        </w:tc>
        <w:tc>
          <w:tcPr>
            <w:tcW w:w="4288" w:type="dxa"/>
            <w:gridSpan w:val="4"/>
            <w:tcBorders>
              <w:left w:val="single" w:sz="4" w:space="0" w:color="auto"/>
            </w:tcBorders>
            <w:shd w:val="clear" w:color="auto" w:fill="D9D9D9" w:themeFill="background1" w:themeFillShade="D9"/>
          </w:tcPr>
          <w:p w:rsidR="00ED5F6B" w:rsidRPr="002A63F0" w:rsidRDefault="00ED5F6B" w:rsidP="007E55C5">
            <w:pPr>
              <w:autoSpaceDE w:val="0"/>
              <w:autoSpaceDN w:val="0"/>
              <w:adjustRightInd w:val="0"/>
              <w:spacing w:before="100" w:beforeAutospacing="1"/>
              <w:jc w:val="center"/>
              <w:rPr>
                <w:rFonts w:ascii="Arial" w:hAnsi="Arial" w:cs="Arial"/>
                <w:b/>
                <w:bCs/>
                <w:color w:val="000000" w:themeColor="text1"/>
              </w:rPr>
            </w:pPr>
            <w:r w:rsidRPr="002A63F0">
              <w:rPr>
                <w:rFonts w:ascii="Arial" w:hAnsi="Arial" w:cs="Arial"/>
                <w:b/>
                <w:bCs/>
                <w:color w:val="000000" w:themeColor="text1"/>
              </w:rPr>
              <w:t xml:space="preserve">Eje D </w:t>
            </w:r>
          </w:p>
        </w:tc>
      </w:tr>
      <w:tr w:rsidR="00ED5F6B" w:rsidTr="007A0E42">
        <w:trPr>
          <w:trHeight w:val="377"/>
        </w:trPr>
        <w:tc>
          <w:tcPr>
            <w:tcW w:w="4212" w:type="dxa"/>
            <w:gridSpan w:val="2"/>
            <w:tcBorders>
              <w:bottom w:val="single" w:sz="4" w:space="0" w:color="auto"/>
              <w:right w:val="single" w:sz="4" w:space="0" w:color="auto"/>
            </w:tcBorders>
          </w:tcPr>
          <w:p w:rsidR="00ED5F6B" w:rsidRPr="002A63F0" w:rsidRDefault="00ED5F6B" w:rsidP="007E55C5">
            <w:pPr>
              <w:autoSpaceDE w:val="0"/>
              <w:autoSpaceDN w:val="0"/>
              <w:adjustRightInd w:val="0"/>
              <w:spacing w:before="100" w:beforeAutospacing="1"/>
              <w:jc w:val="both"/>
              <w:rPr>
                <w:rFonts w:ascii="Arial" w:hAnsi="Arial" w:cs="Arial"/>
                <w:bCs/>
                <w:color w:val="000000" w:themeColor="text1"/>
              </w:rPr>
            </w:pPr>
            <w:r w:rsidRPr="002A63F0">
              <w:rPr>
                <w:rFonts w:ascii="Arial" w:hAnsi="Arial" w:cs="Arial"/>
                <w:bCs/>
                <w:color w:val="000000" w:themeColor="text1"/>
              </w:rPr>
              <w:t>Transparencia y Buen Gobierno</w:t>
            </w:r>
          </w:p>
        </w:tc>
        <w:tc>
          <w:tcPr>
            <w:tcW w:w="4288" w:type="dxa"/>
            <w:gridSpan w:val="4"/>
            <w:tcBorders>
              <w:left w:val="single" w:sz="4" w:space="0" w:color="auto"/>
            </w:tcBorders>
          </w:tcPr>
          <w:p w:rsidR="00ED5F6B" w:rsidRPr="002A63F0" w:rsidRDefault="00ED5F6B" w:rsidP="007E55C5">
            <w:pPr>
              <w:autoSpaceDE w:val="0"/>
              <w:autoSpaceDN w:val="0"/>
              <w:adjustRightInd w:val="0"/>
              <w:spacing w:before="100" w:beforeAutospacing="1"/>
              <w:jc w:val="both"/>
              <w:rPr>
                <w:rFonts w:ascii="Arial" w:hAnsi="Arial" w:cs="Arial"/>
                <w:bCs/>
                <w:color w:val="000000" w:themeColor="text1"/>
              </w:rPr>
            </w:pPr>
            <w:r w:rsidRPr="002A63F0">
              <w:rPr>
                <w:rFonts w:ascii="SoberanaTitular-Bold" w:hAnsi="SoberanaTitular-Bold" w:cs="SoberanaTitular-Bold"/>
                <w:bCs/>
                <w:color w:val="000000" w:themeColor="text1"/>
              </w:rPr>
              <w:t>Una administración honesta y de calidad</w:t>
            </w:r>
          </w:p>
        </w:tc>
      </w:tr>
      <w:tr w:rsidR="00ED5F6B" w:rsidTr="007A0E42">
        <w:trPr>
          <w:trHeight w:val="550"/>
        </w:trPr>
        <w:tc>
          <w:tcPr>
            <w:tcW w:w="1401" w:type="dxa"/>
            <w:tcBorders>
              <w:bottom w:val="single" w:sz="4" w:space="0" w:color="auto"/>
            </w:tcBorders>
          </w:tcPr>
          <w:p w:rsidR="00ED5F6B" w:rsidRPr="002A63F0" w:rsidRDefault="00ED5F6B" w:rsidP="007E55C5">
            <w:pPr>
              <w:autoSpaceDE w:val="0"/>
              <w:autoSpaceDN w:val="0"/>
              <w:adjustRightInd w:val="0"/>
              <w:spacing w:before="100" w:beforeAutospacing="1"/>
              <w:jc w:val="both"/>
              <w:rPr>
                <w:rFonts w:ascii="Arial" w:hAnsi="Arial" w:cs="Arial"/>
                <w:b/>
                <w:bCs/>
                <w:color w:val="000000" w:themeColor="text1"/>
              </w:rPr>
            </w:pPr>
            <w:r w:rsidRPr="002A63F0">
              <w:rPr>
                <w:rFonts w:ascii="Arial" w:hAnsi="Arial" w:cs="Arial"/>
                <w:b/>
                <w:bCs/>
                <w:color w:val="000000" w:themeColor="text1"/>
              </w:rPr>
              <w:t>Rendición</w:t>
            </w:r>
          </w:p>
          <w:p w:rsidR="00ED5F6B" w:rsidRPr="002A63F0" w:rsidRDefault="00ED5F6B" w:rsidP="007E55C5">
            <w:pPr>
              <w:autoSpaceDE w:val="0"/>
              <w:autoSpaceDN w:val="0"/>
              <w:adjustRightInd w:val="0"/>
              <w:spacing w:before="100" w:beforeAutospacing="1"/>
              <w:jc w:val="both"/>
              <w:rPr>
                <w:rFonts w:ascii="Arial" w:hAnsi="Arial" w:cs="Arial"/>
                <w:b/>
                <w:bCs/>
                <w:color w:val="000000" w:themeColor="text1"/>
              </w:rPr>
            </w:pPr>
            <w:r w:rsidRPr="002A63F0">
              <w:rPr>
                <w:rFonts w:ascii="Arial" w:hAnsi="Arial" w:cs="Arial"/>
                <w:b/>
                <w:bCs/>
                <w:color w:val="000000" w:themeColor="text1"/>
              </w:rPr>
              <w:t>De cuentas</w:t>
            </w:r>
          </w:p>
        </w:tc>
        <w:tc>
          <w:tcPr>
            <w:tcW w:w="2811" w:type="dxa"/>
            <w:tcBorders>
              <w:bottom w:val="single" w:sz="4" w:space="0" w:color="auto"/>
              <w:right w:val="single" w:sz="4" w:space="0" w:color="auto"/>
            </w:tcBorders>
          </w:tcPr>
          <w:p w:rsidR="00ED5F6B" w:rsidRPr="002A63F0" w:rsidRDefault="00ED5F6B" w:rsidP="007E55C5">
            <w:pPr>
              <w:autoSpaceDE w:val="0"/>
              <w:autoSpaceDN w:val="0"/>
              <w:adjustRightInd w:val="0"/>
              <w:spacing w:before="100" w:beforeAutospacing="1"/>
              <w:jc w:val="both"/>
              <w:rPr>
                <w:rFonts w:ascii="Arial" w:hAnsi="Arial" w:cs="Arial"/>
                <w:b/>
                <w:bCs/>
                <w:color w:val="000000" w:themeColor="text1"/>
              </w:rPr>
            </w:pPr>
            <w:r w:rsidRPr="002A63F0">
              <w:rPr>
                <w:rFonts w:ascii="Arial" w:hAnsi="Arial" w:cs="Arial"/>
                <w:b/>
                <w:bCs/>
                <w:color w:val="000000" w:themeColor="text1"/>
              </w:rPr>
              <w:t>Componente: Presupuesto Basado en Resultados</w:t>
            </w:r>
          </w:p>
        </w:tc>
        <w:tc>
          <w:tcPr>
            <w:tcW w:w="1214" w:type="dxa"/>
            <w:gridSpan w:val="3"/>
            <w:tcBorders>
              <w:left w:val="single" w:sz="4" w:space="0" w:color="auto"/>
            </w:tcBorders>
          </w:tcPr>
          <w:p w:rsidR="00ED5F6B" w:rsidRPr="002A63F0" w:rsidRDefault="00ED5F6B" w:rsidP="007E55C5">
            <w:pPr>
              <w:autoSpaceDE w:val="0"/>
              <w:autoSpaceDN w:val="0"/>
              <w:adjustRightInd w:val="0"/>
              <w:spacing w:before="100" w:beforeAutospacing="1"/>
              <w:jc w:val="both"/>
              <w:rPr>
                <w:rFonts w:ascii="SoberanaTitular-Bold" w:hAnsi="SoberanaTitular-Bold" w:cs="SoberanaTitular-Bold"/>
                <w:b/>
                <w:bCs/>
                <w:color w:val="000000" w:themeColor="text1"/>
              </w:rPr>
            </w:pPr>
            <w:r w:rsidRPr="002A63F0">
              <w:rPr>
                <w:rFonts w:ascii="SoberanaTitular-Bold" w:hAnsi="SoberanaTitular-Bold" w:cs="SoberanaTitular-Bold"/>
                <w:b/>
                <w:bCs/>
                <w:color w:val="000000" w:themeColor="text1"/>
              </w:rPr>
              <w:t>Objetivo 8.4.2.</w:t>
            </w:r>
          </w:p>
        </w:tc>
        <w:tc>
          <w:tcPr>
            <w:tcW w:w="3074" w:type="dxa"/>
          </w:tcPr>
          <w:p w:rsidR="00ED5F6B" w:rsidRPr="002A63F0" w:rsidRDefault="00ED5F6B" w:rsidP="007E55C5">
            <w:pPr>
              <w:autoSpaceDE w:val="0"/>
              <w:autoSpaceDN w:val="0"/>
              <w:adjustRightInd w:val="0"/>
              <w:spacing w:before="100" w:beforeAutospacing="1"/>
              <w:jc w:val="both"/>
              <w:rPr>
                <w:rFonts w:ascii="SoberanaTitular-Bold" w:hAnsi="SoberanaTitular-Bold" w:cs="SoberanaTitular-Bold"/>
                <w:b/>
                <w:bCs/>
                <w:color w:val="000000" w:themeColor="text1"/>
              </w:rPr>
            </w:pPr>
            <w:r w:rsidRPr="002A63F0">
              <w:rPr>
                <w:rFonts w:ascii="SoberanaTitular-Bold" w:hAnsi="SoberanaTitular-Bold" w:cs="SoberanaTitular-Bold"/>
                <w:b/>
                <w:bCs/>
                <w:color w:val="000000" w:themeColor="text1"/>
              </w:rPr>
              <w:t>Objetivo 2.- Finanzas sostenibles</w:t>
            </w:r>
          </w:p>
        </w:tc>
      </w:tr>
      <w:tr w:rsidR="00ED5F6B" w:rsidTr="007A0E42">
        <w:trPr>
          <w:trHeight w:val="550"/>
        </w:trPr>
        <w:tc>
          <w:tcPr>
            <w:tcW w:w="4212" w:type="dxa"/>
            <w:gridSpan w:val="2"/>
            <w:tcBorders>
              <w:bottom w:val="single" w:sz="4" w:space="0" w:color="auto"/>
              <w:right w:val="single" w:sz="4" w:space="0" w:color="auto"/>
            </w:tcBorders>
          </w:tcPr>
          <w:p w:rsidR="00ED5F6B" w:rsidRPr="002A63F0" w:rsidRDefault="00ED5F6B" w:rsidP="007E55C5">
            <w:pPr>
              <w:autoSpaceDE w:val="0"/>
              <w:autoSpaceDN w:val="0"/>
              <w:adjustRightInd w:val="0"/>
              <w:spacing w:before="100" w:beforeAutospacing="1"/>
              <w:jc w:val="both"/>
              <w:rPr>
                <w:rFonts w:ascii="Arial" w:hAnsi="Arial" w:cs="Arial"/>
                <w:bCs/>
                <w:color w:val="000000" w:themeColor="text1"/>
              </w:rPr>
            </w:pPr>
            <w:r w:rsidRPr="002A63F0">
              <w:rPr>
                <w:rFonts w:ascii="Arial" w:hAnsi="Arial" w:cs="Arial"/>
                <w:bCs/>
                <w:color w:val="000000" w:themeColor="text1"/>
              </w:rPr>
              <w:t>Fortalecer la recaudación de ingresos públicos locales y mayor acceso a recursos federales a través de las participaciones federales, combate a la evasión y elusión fiscales, a la ilegalidad e informalidad.</w:t>
            </w:r>
          </w:p>
        </w:tc>
        <w:tc>
          <w:tcPr>
            <w:tcW w:w="4288" w:type="dxa"/>
            <w:gridSpan w:val="4"/>
            <w:tcBorders>
              <w:left w:val="single" w:sz="4" w:space="0" w:color="auto"/>
              <w:bottom w:val="single" w:sz="4" w:space="0" w:color="auto"/>
            </w:tcBorders>
          </w:tcPr>
          <w:p w:rsidR="00ED5F6B" w:rsidRPr="002A63F0" w:rsidRDefault="00ED5F6B" w:rsidP="007E55C5">
            <w:pPr>
              <w:autoSpaceDE w:val="0"/>
              <w:autoSpaceDN w:val="0"/>
              <w:adjustRightInd w:val="0"/>
              <w:spacing w:before="100" w:beforeAutospacing="1"/>
              <w:jc w:val="both"/>
              <w:rPr>
                <w:rFonts w:ascii="SoberanaTitular-Bold" w:hAnsi="SoberanaTitular-Bold" w:cs="SoberanaTitular-Bold"/>
                <w:bCs/>
                <w:color w:val="000000" w:themeColor="text1"/>
              </w:rPr>
            </w:pPr>
            <w:r w:rsidRPr="002A63F0">
              <w:rPr>
                <w:rFonts w:ascii="Arial" w:hAnsi="Arial" w:cs="Arial"/>
                <w:bCs/>
                <w:color w:val="000000" w:themeColor="text1"/>
              </w:rPr>
              <w:t xml:space="preserve">Fortalecer la gestión de las finanzas del H. Ayuntamiento de La Paz a través de los sistemas de control interno sobre los gastos, y la mejora de las acciones de recaudación y obtención de fuentes de financiamiento orientadas a mejorar la eficiencia de la capacidad administrativa de los recursos del municipio lo que permitirá promover un crecimiento </w:t>
            </w:r>
            <w:r>
              <w:rPr>
                <w:rFonts w:ascii="Arial" w:hAnsi="Arial" w:cs="Arial"/>
                <w:bCs/>
                <w:color w:val="000000" w:themeColor="text1"/>
              </w:rPr>
              <w:t xml:space="preserve">económico </w:t>
            </w:r>
            <w:r w:rsidRPr="002A63F0">
              <w:rPr>
                <w:rFonts w:ascii="Arial" w:hAnsi="Arial" w:cs="Arial"/>
                <w:bCs/>
                <w:color w:val="000000" w:themeColor="text1"/>
              </w:rPr>
              <w:t>sostenido y mejoras en la distribución del ingreso.</w:t>
            </w:r>
          </w:p>
        </w:tc>
      </w:tr>
      <w:tr w:rsidR="007A0E42" w:rsidRPr="002A63F0" w:rsidTr="00B54ACD">
        <w:trPr>
          <w:trHeight w:val="237"/>
        </w:trPr>
        <w:tc>
          <w:tcPr>
            <w:tcW w:w="4248" w:type="dxa"/>
            <w:gridSpan w:val="3"/>
            <w:tcBorders>
              <w:right w:val="single" w:sz="4" w:space="0" w:color="auto"/>
            </w:tcBorders>
            <w:shd w:val="clear" w:color="auto" w:fill="D9D9D9" w:themeFill="background1" w:themeFillShade="D9"/>
          </w:tcPr>
          <w:p w:rsidR="007A0E42" w:rsidRPr="002A63F0" w:rsidRDefault="007A0E42" w:rsidP="007A0E42">
            <w:pPr>
              <w:autoSpaceDE w:val="0"/>
              <w:autoSpaceDN w:val="0"/>
              <w:adjustRightInd w:val="0"/>
              <w:spacing w:before="100" w:beforeAutospacing="1"/>
              <w:jc w:val="center"/>
              <w:rPr>
                <w:rFonts w:ascii="Arial" w:hAnsi="Arial" w:cs="Arial"/>
                <w:b/>
                <w:bCs/>
                <w:color w:val="000000" w:themeColor="text1"/>
              </w:rPr>
            </w:pPr>
            <w:r w:rsidRPr="002A63F0">
              <w:rPr>
                <w:rFonts w:ascii="Arial" w:hAnsi="Arial" w:cs="Arial"/>
                <w:b/>
                <w:bCs/>
                <w:color w:val="000000" w:themeColor="text1"/>
              </w:rPr>
              <w:t>Eje V</w:t>
            </w:r>
          </w:p>
        </w:tc>
        <w:tc>
          <w:tcPr>
            <w:tcW w:w="4252" w:type="dxa"/>
            <w:gridSpan w:val="3"/>
            <w:shd w:val="clear" w:color="auto" w:fill="D9D9D9" w:themeFill="background1" w:themeFillShade="D9"/>
          </w:tcPr>
          <w:p w:rsidR="007A0E42" w:rsidRPr="002A63F0" w:rsidRDefault="007A0E42" w:rsidP="007A0E42">
            <w:pPr>
              <w:autoSpaceDE w:val="0"/>
              <w:autoSpaceDN w:val="0"/>
              <w:adjustRightInd w:val="0"/>
              <w:spacing w:before="100" w:beforeAutospacing="1"/>
              <w:jc w:val="center"/>
              <w:rPr>
                <w:rFonts w:ascii="Arial" w:hAnsi="Arial" w:cs="Arial"/>
                <w:b/>
                <w:bCs/>
                <w:color w:val="000000" w:themeColor="text1"/>
              </w:rPr>
            </w:pPr>
            <w:r>
              <w:rPr>
                <w:rFonts w:ascii="Arial" w:hAnsi="Arial" w:cs="Arial"/>
                <w:b/>
                <w:bCs/>
                <w:color w:val="000000" w:themeColor="text1"/>
              </w:rPr>
              <w:t>Eje D</w:t>
            </w:r>
          </w:p>
        </w:tc>
      </w:tr>
      <w:tr w:rsidR="007A0E42" w:rsidTr="00A61A45">
        <w:trPr>
          <w:trHeight w:val="289"/>
        </w:trPr>
        <w:tc>
          <w:tcPr>
            <w:tcW w:w="4248" w:type="dxa"/>
            <w:gridSpan w:val="3"/>
            <w:tcBorders>
              <w:bottom w:val="single" w:sz="4" w:space="0" w:color="auto"/>
              <w:right w:val="single" w:sz="4" w:space="0" w:color="auto"/>
            </w:tcBorders>
          </w:tcPr>
          <w:p w:rsidR="007A0E42" w:rsidRPr="002A63F0" w:rsidRDefault="007A0E42" w:rsidP="007A0E42">
            <w:pPr>
              <w:autoSpaceDE w:val="0"/>
              <w:autoSpaceDN w:val="0"/>
              <w:adjustRightInd w:val="0"/>
              <w:spacing w:before="100" w:beforeAutospacing="1"/>
              <w:jc w:val="both"/>
              <w:rPr>
                <w:rFonts w:ascii="Arial" w:hAnsi="Arial" w:cs="Arial"/>
                <w:b/>
                <w:bCs/>
                <w:color w:val="000000" w:themeColor="text1"/>
              </w:rPr>
            </w:pPr>
          </w:p>
        </w:tc>
        <w:tc>
          <w:tcPr>
            <w:tcW w:w="4252" w:type="dxa"/>
            <w:gridSpan w:val="3"/>
            <w:tcBorders>
              <w:left w:val="single" w:sz="4" w:space="0" w:color="auto"/>
            </w:tcBorders>
          </w:tcPr>
          <w:p w:rsidR="007A0E42" w:rsidRPr="002A63F0" w:rsidRDefault="007A0E42" w:rsidP="007A0E42">
            <w:pPr>
              <w:autoSpaceDE w:val="0"/>
              <w:autoSpaceDN w:val="0"/>
              <w:adjustRightInd w:val="0"/>
              <w:spacing w:before="100" w:beforeAutospacing="1"/>
              <w:jc w:val="both"/>
              <w:rPr>
                <w:rFonts w:ascii="Arial" w:hAnsi="Arial" w:cs="Arial"/>
                <w:b/>
                <w:bCs/>
                <w:color w:val="000000" w:themeColor="text1"/>
              </w:rPr>
            </w:pPr>
            <w:r w:rsidRPr="002A63F0">
              <w:rPr>
                <w:rFonts w:ascii="Arial" w:hAnsi="Arial" w:cs="Arial"/>
                <w:b/>
                <w:bCs/>
                <w:color w:val="000000" w:themeColor="text1"/>
              </w:rPr>
              <w:t>Estrategias</w:t>
            </w:r>
            <w:r>
              <w:rPr>
                <w:rFonts w:ascii="Arial" w:hAnsi="Arial" w:cs="Arial"/>
                <w:b/>
                <w:bCs/>
                <w:color w:val="000000" w:themeColor="text1"/>
              </w:rPr>
              <w:t>:</w:t>
            </w:r>
          </w:p>
        </w:tc>
      </w:tr>
      <w:tr w:rsidR="00DC1F4B" w:rsidTr="00F1551C">
        <w:trPr>
          <w:trHeight w:val="531"/>
        </w:trPr>
        <w:tc>
          <w:tcPr>
            <w:tcW w:w="4248" w:type="dxa"/>
            <w:gridSpan w:val="3"/>
            <w:tcBorders>
              <w:top w:val="single" w:sz="4" w:space="0" w:color="auto"/>
              <w:left w:val="single" w:sz="4" w:space="0" w:color="auto"/>
              <w:right w:val="single" w:sz="4" w:space="0" w:color="auto"/>
            </w:tcBorders>
          </w:tcPr>
          <w:p w:rsidR="00DC1F4B" w:rsidRPr="002A63F0" w:rsidRDefault="00DC1F4B" w:rsidP="007A0E42">
            <w:pPr>
              <w:autoSpaceDE w:val="0"/>
              <w:autoSpaceDN w:val="0"/>
              <w:adjustRightInd w:val="0"/>
              <w:spacing w:before="100" w:beforeAutospacing="1"/>
              <w:jc w:val="both"/>
              <w:rPr>
                <w:rFonts w:ascii="Arial" w:hAnsi="Arial" w:cs="Arial"/>
                <w:bCs/>
                <w:color w:val="000000" w:themeColor="text1"/>
              </w:rPr>
            </w:pPr>
          </w:p>
        </w:tc>
        <w:tc>
          <w:tcPr>
            <w:tcW w:w="439" w:type="dxa"/>
            <w:tcBorders>
              <w:left w:val="single" w:sz="4" w:space="0" w:color="auto"/>
            </w:tcBorders>
          </w:tcPr>
          <w:p w:rsidR="00DC1F4B" w:rsidRDefault="00DC1F4B" w:rsidP="00DC1F4B">
            <w:pPr>
              <w:autoSpaceDE w:val="0"/>
              <w:autoSpaceDN w:val="0"/>
              <w:adjustRightInd w:val="0"/>
              <w:jc w:val="center"/>
              <w:rPr>
                <w:rFonts w:ascii="Arial" w:hAnsi="Arial" w:cs="Arial"/>
                <w:bCs/>
                <w:color w:val="000000" w:themeColor="text1"/>
              </w:rPr>
            </w:pPr>
            <w:r>
              <w:rPr>
                <w:rFonts w:ascii="Arial" w:hAnsi="Arial" w:cs="Arial"/>
                <w:bCs/>
                <w:color w:val="000000" w:themeColor="text1"/>
              </w:rPr>
              <w:t>…</w:t>
            </w:r>
          </w:p>
          <w:p w:rsidR="00DC1F4B" w:rsidRPr="002A63F0" w:rsidRDefault="00DC1F4B" w:rsidP="00DC1F4B">
            <w:pPr>
              <w:autoSpaceDE w:val="0"/>
              <w:autoSpaceDN w:val="0"/>
              <w:adjustRightInd w:val="0"/>
              <w:jc w:val="center"/>
              <w:rPr>
                <w:rFonts w:ascii="Arial" w:hAnsi="Arial" w:cs="Arial"/>
                <w:bCs/>
                <w:color w:val="000000" w:themeColor="text1"/>
              </w:rPr>
            </w:pPr>
            <w:r>
              <w:rPr>
                <w:rFonts w:ascii="Arial" w:hAnsi="Arial" w:cs="Arial"/>
                <w:bCs/>
                <w:color w:val="000000" w:themeColor="text1"/>
              </w:rPr>
              <w:t>2</w:t>
            </w:r>
          </w:p>
        </w:tc>
        <w:tc>
          <w:tcPr>
            <w:tcW w:w="3813" w:type="dxa"/>
            <w:gridSpan w:val="2"/>
          </w:tcPr>
          <w:p w:rsidR="00DC1F4B" w:rsidRPr="002A63F0" w:rsidRDefault="00DC1F4B" w:rsidP="007A0E42">
            <w:pPr>
              <w:autoSpaceDE w:val="0"/>
              <w:autoSpaceDN w:val="0"/>
              <w:adjustRightInd w:val="0"/>
              <w:spacing w:before="100" w:beforeAutospacing="1"/>
              <w:jc w:val="both"/>
              <w:rPr>
                <w:rFonts w:ascii="Arial" w:hAnsi="Arial" w:cs="Arial"/>
                <w:bCs/>
                <w:color w:val="000000" w:themeColor="text1"/>
              </w:rPr>
            </w:pPr>
            <w:r w:rsidRPr="0011319A">
              <w:rPr>
                <w:rFonts w:ascii="Arial" w:hAnsi="Arial" w:cs="Arial"/>
                <w:bCs/>
                <w:color w:val="000000" w:themeColor="text1"/>
              </w:rPr>
              <w:t>Mejoramiento de las acciones de recaudación de los ingresos propios con respecto al ejercicio anterior</w:t>
            </w:r>
            <w:r w:rsidRPr="00D75791">
              <w:rPr>
                <w:rFonts w:ascii="Arial" w:hAnsi="Arial" w:cs="Arial"/>
                <w:bCs/>
                <w:color w:val="000000" w:themeColor="text1"/>
              </w:rPr>
              <w:t>.</w:t>
            </w:r>
          </w:p>
        </w:tc>
      </w:tr>
      <w:tr w:rsidR="00DC1F4B" w:rsidTr="007265E8">
        <w:trPr>
          <w:trHeight w:val="282"/>
        </w:trPr>
        <w:tc>
          <w:tcPr>
            <w:tcW w:w="4248" w:type="dxa"/>
            <w:gridSpan w:val="3"/>
            <w:tcBorders>
              <w:left w:val="single" w:sz="4" w:space="0" w:color="auto"/>
              <w:bottom w:val="single" w:sz="4" w:space="0" w:color="auto"/>
              <w:right w:val="single" w:sz="4" w:space="0" w:color="auto"/>
            </w:tcBorders>
          </w:tcPr>
          <w:p w:rsidR="00DC1F4B" w:rsidRDefault="00DC1F4B" w:rsidP="007A0E42">
            <w:pPr>
              <w:autoSpaceDE w:val="0"/>
              <w:autoSpaceDN w:val="0"/>
              <w:adjustRightInd w:val="0"/>
              <w:spacing w:before="100" w:beforeAutospacing="1"/>
              <w:jc w:val="both"/>
              <w:rPr>
                <w:rFonts w:ascii="Arial" w:hAnsi="Arial" w:cs="Arial"/>
                <w:bCs/>
                <w:color w:val="000000" w:themeColor="text1"/>
              </w:rPr>
            </w:pPr>
            <w:r w:rsidRPr="002A63F0">
              <w:rPr>
                <w:rFonts w:ascii="Arial" w:hAnsi="Arial" w:cs="Arial"/>
                <w:b/>
                <w:bCs/>
                <w:color w:val="000000" w:themeColor="text1"/>
              </w:rPr>
              <w:t>Líneas de Acción</w:t>
            </w:r>
            <w:r>
              <w:rPr>
                <w:rFonts w:ascii="Arial" w:hAnsi="Arial" w:cs="Arial"/>
                <w:b/>
                <w:bCs/>
                <w:color w:val="000000" w:themeColor="text1"/>
              </w:rPr>
              <w:t>:</w:t>
            </w:r>
          </w:p>
        </w:tc>
        <w:tc>
          <w:tcPr>
            <w:tcW w:w="4252" w:type="dxa"/>
            <w:gridSpan w:val="3"/>
            <w:tcBorders>
              <w:left w:val="single" w:sz="4" w:space="0" w:color="auto"/>
            </w:tcBorders>
          </w:tcPr>
          <w:p w:rsidR="00DC1F4B" w:rsidRPr="00D75791" w:rsidRDefault="00DC1F4B" w:rsidP="007A0E42">
            <w:pPr>
              <w:autoSpaceDE w:val="0"/>
              <w:autoSpaceDN w:val="0"/>
              <w:adjustRightInd w:val="0"/>
              <w:spacing w:before="100" w:beforeAutospacing="1"/>
              <w:jc w:val="both"/>
              <w:rPr>
                <w:rFonts w:ascii="Arial" w:hAnsi="Arial" w:cs="Arial"/>
                <w:b/>
                <w:bCs/>
                <w:color w:val="000000" w:themeColor="text1"/>
              </w:rPr>
            </w:pPr>
            <w:r w:rsidRPr="00D75791">
              <w:rPr>
                <w:rFonts w:ascii="Arial" w:hAnsi="Arial" w:cs="Arial"/>
                <w:b/>
                <w:bCs/>
                <w:color w:val="000000" w:themeColor="text1"/>
              </w:rPr>
              <w:t xml:space="preserve">Líneas de Acción </w:t>
            </w:r>
          </w:p>
        </w:tc>
      </w:tr>
      <w:tr w:rsidR="006D6942" w:rsidTr="00BA49B0">
        <w:trPr>
          <w:trHeight w:val="247"/>
        </w:trPr>
        <w:tc>
          <w:tcPr>
            <w:tcW w:w="4248" w:type="dxa"/>
            <w:gridSpan w:val="3"/>
            <w:tcBorders>
              <w:top w:val="single" w:sz="4" w:space="0" w:color="auto"/>
              <w:left w:val="single" w:sz="4" w:space="0" w:color="auto"/>
              <w:bottom w:val="single" w:sz="4" w:space="0" w:color="auto"/>
              <w:right w:val="single" w:sz="4" w:space="0" w:color="auto"/>
            </w:tcBorders>
          </w:tcPr>
          <w:p w:rsidR="006D6942" w:rsidRPr="002A63F0" w:rsidRDefault="006D6942" w:rsidP="007A0E42">
            <w:pPr>
              <w:autoSpaceDE w:val="0"/>
              <w:autoSpaceDN w:val="0"/>
              <w:adjustRightInd w:val="0"/>
              <w:spacing w:before="100" w:beforeAutospacing="1"/>
              <w:jc w:val="both"/>
              <w:rPr>
                <w:rFonts w:ascii="Arial" w:hAnsi="Arial" w:cs="Arial"/>
                <w:bCs/>
                <w:color w:val="000000" w:themeColor="text1"/>
              </w:rPr>
            </w:pPr>
            <w:r>
              <w:rPr>
                <w:rFonts w:ascii="Arial" w:hAnsi="Arial" w:cs="Arial"/>
                <w:bCs/>
                <w:color w:val="000000" w:themeColor="text1"/>
              </w:rPr>
              <w:t xml:space="preserve">Estudiar y comparar los ordenamientos fiscales locales con los federales y los de otras entidades, a fin de que nuestra legislación tributaria sea adecuada y mejorada de acuerdo con las condiciones actuales e instrumentar un </w:t>
            </w:r>
            <w:r>
              <w:rPr>
                <w:rFonts w:ascii="Arial" w:hAnsi="Arial" w:cs="Arial"/>
                <w:bCs/>
                <w:color w:val="000000" w:themeColor="text1"/>
              </w:rPr>
              <w:lastRenderedPageBreak/>
              <w:t>programa integral de capacitación y actualización profesional que permita fortalecer la formación de temas técnicos-fiscales y de desarrollo humano.</w:t>
            </w:r>
          </w:p>
        </w:tc>
        <w:tc>
          <w:tcPr>
            <w:tcW w:w="439" w:type="dxa"/>
            <w:vMerge w:val="restart"/>
            <w:tcBorders>
              <w:top w:val="single" w:sz="4" w:space="0" w:color="auto"/>
              <w:left w:val="single" w:sz="4" w:space="0" w:color="auto"/>
              <w:right w:val="single" w:sz="4" w:space="0" w:color="auto"/>
            </w:tcBorders>
          </w:tcPr>
          <w:p w:rsidR="006D6942" w:rsidRDefault="006D6942" w:rsidP="007A0E42">
            <w:pPr>
              <w:autoSpaceDE w:val="0"/>
              <w:autoSpaceDN w:val="0"/>
              <w:adjustRightInd w:val="0"/>
              <w:spacing w:before="100" w:beforeAutospacing="1"/>
              <w:jc w:val="center"/>
              <w:rPr>
                <w:rFonts w:ascii="Arial" w:hAnsi="Arial" w:cs="Arial"/>
                <w:bCs/>
                <w:color w:val="000000" w:themeColor="text1"/>
              </w:rPr>
            </w:pPr>
          </w:p>
          <w:p w:rsidR="006D6942" w:rsidRDefault="006D6942" w:rsidP="007A0E42">
            <w:pPr>
              <w:autoSpaceDE w:val="0"/>
              <w:autoSpaceDN w:val="0"/>
              <w:adjustRightInd w:val="0"/>
              <w:spacing w:before="100" w:beforeAutospacing="1"/>
              <w:jc w:val="center"/>
              <w:rPr>
                <w:rFonts w:ascii="Arial" w:hAnsi="Arial" w:cs="Arial"/>
                <w:bCs/>
                <w:color w:val="000000" w:themeColor="text1"/>
              </w:rPr>
            </w:pPr>
          </w:p>
          <w:p w:rsidR="006D6942" w:rsidRDefault="006D6942" w:rsidP="007A0E42">
            <w:pPr>
              <w:autoSpaceDE w:val="0"/>
              <w:autoSpaceDN w:val="0"/>
              <w:adjustRightInd w:val="0"/>
              <w:spacing w:before="100" w:beforeAutospacing="1"/>
              <w:jc w:val="center"/>
              <w:rPr>
                <w:rFonts w:ascii="Arial" w:hAnsi="Arial" w:cs="Arial"/>
                <w:bCs/>
                <w:color w:val="000000" w:themeColor="text1"/>
              </w:rPr>
            </w:pPr>
          </w:p>
          <w:p w:rsidR="006D6942" w:rsidRDefault="006D6942" w:rsidP="007A0E42">
            <w:pPr>
              <w:autoSpaceDE w:val="0"/>
              <w:autoSpaceDN w:val="0"/>
              <w:adjustRightInd w:val="0"/>
              <w:spacing w:before="100" w:beforeAutospacing="1"/>
              <w:jc w:val="center"/>
              <w:rPr>
                <w:rFonts w:ascii="Arial" w:hAnsi="Arial" w:cs="Arial"/>
                <w:bCs/>
                <w:color w:val="000000" w:themeColor="text1"/>
              </w:rPr>
            </w:pPr>
          </w:p>
          <w:p w:rsidR="006D6942" w:rsidRDefault="006D6942" w:rsidP="007A0E42">
            <w:pPr>
              <w:autoSpaceDE w:val="0"/>
              <w:autoSpaceDN w:val="0"/>
              <w:adjustRightInd w:val="0"/>
              <w:spacing w:before="100" w:beforeAutospacing="1"/>
              <w:jc w:val="center"/>
              <w:rPr>
                <w:rFonts w:ascii="Arial" w:hAnsi="Arial" w:cs="Arial"/>
                <w:bCs/>
                <w:color w:val="000000" w:themeColor="text1"/>
              </w:rPr>
            </w:pPr>
          </w:p>
          <w:p w:rsidR="006D6942" w:rsidRDefault="006D6942" w:rsidP="007A0E42">
            <w:pPr>
              <w:autoSpaceDE w:val="0"/>
              <w:autoSpaceDN w:val="0"/>
              <w:adjustRightInd w:val="0"/>
              <w:spacing w:before="100" w:beforeAutospacing="1"/>
              <w:jc w:val="center"/>
              <w:rPr>
                <w:rFonts w:ascii="Arial" w:hAnsi="Arial" w:cs="Arial"/>
                <w:bCs/>
                <w:color w:val="000000" w:themeColor="text1"/>
              </w:rPr>
            </w:pPr>
          </w:p>
          <w:p w:rsidR="006D6942" w:rsidRPr="002A63F0" w:rsidRDefault="006D6942" w:rsidP="007A0E42">
            <w:pPr>
              <w:autoSpaceDE w:val="0"/>
              <w:autoSpaceDN w:val="0"/>
              <w:adjustRightInd w:val="0"/>
              <w:spacing w:before="100" w:beforeAutospacing="1"/>
              <w:jc w:val="center"/>
              <w:rPr>
                <w:rFonts w:ascii="Arial" w:hAnsi="Arial" w:cs="Arial"/>
                <w:bCs/>
                <w:color w:val="000000" w:themeColor="text1"/>
              </w:rPr>
            </w:pPr>
          </w:p>
        </w:tc>
        <w:tc>
          <w:tcPr>
            <w:tcW w:w="3813" w:type="dxa"/>
            <w:gridSpan w:val="2"/>
            <w:tcBorders>
              <w:top w:val="single" w:sz="4" w:space="0" w:color="auto"/>
              <w:left w:val="single" w:sz="4" w:space="0" w:color="auto"/>
              <w:right w:val="single" w:sz="4" w:space="0" w:color="auto"/>
            </w:tcBorders>
          </w:tcPr>
          <w:p w:rsidR="006D6942" w:rsidRPr="0011319A" w:rsidRDefault="006D6942" w:rsidP="0011319A">
            <w:pPr>
              <w:autoSpaceDE w:val="0"/>
              <w:autoSpaceDN w:val="0"/>
              <w:adjustRightInd w:val="0"/>
              <w:jc w:val="both"/>
              <w:rPr>
                <w:rFonts w:ascii="Arial" w:hAnsi="Arial" w:cs="Arial"/>
                <w:bCs/>
                <w:color w:val="000000" w:themeColor="text1"/>
              </w:rPr>
            </w:pPr>
            <w:r w:rsidRPr="0011319A">
              <w:rPr>
                <w:rFonts w:ascii="Arial" w:hAnsi="Arial" w:cs="Arial"/>
                <w:bCs/>
                <w:color w:val="000000" w:themeColor="text1"/>
              </w:rPr>
              <w:lastRenderedPageBreak/>
              <w:t>1.- Identificar nuevas fuentes de ingresos para fortalecer los ingresos propios.</w:t>
            </w:r>
          </w:p>
          <w:p w:rsidR="006D6942" w:rsidRPr="0011319A" w:rsidRDefault="006D6942" w:rsidP="0011319A">
            <w:pPr>
              <w:autoSpaceDE w:val="0"/>
              <w:autoSpaceDN w:val="0"/>
              <w:adjustRightInd w:val="0"/>
              <w:jc w:val="both"/>
              <w:rPr>
                <w:rFonts w:ascii="Arial" w:hAnsi="Arial" w:cs="Arial"/>
                <w:bCs/>
                <w:color w:val="000000" w:themeColor="text1"/>
              </w:rPr>
            </w:pPr>
            <w:r w:rsidRPr="0011319A">
              <w:rPr>
                <w:rFonts w:ascii="Arial" w:hAnsi="Arial" w:cs="Arial"/>
                <w:bCs/>
                <w:color w:val="000000" w:themeColor="text1"/>
              </w:rPr>
              <w:t xml:space="preserve">2.- Concientizar a la ciudadanía sobre la importancia del cumplimiento de sus obligaciones </w:t>
            </w:r>
            <w:r w:rsidRPr="0011319A">
              <w:rPr>
                <w:rFonts w:ascii="Arial" w:hAnsi="Arial" w:cs="Arial"/>
                <w:bCs/>
                <w:color w:val="000000" w:themeColor="text1"/>
              </w:rPr>
              <w:lastRenderedPageBreak/>
              <w:t>fiscales.</w:t>
            </w:r>
          </w:p>
          <w:p w:rsidR="006D6942" w:rsidRPr="0011319A" w:rsidRDefault="006D6942" w:rsidP="006D6942">
            <w:pPr>
              <w:autoSpaceDE w:val="0"/>
              <w:autoSpaceDN w:val="0"/>
              <w:adjustRightInd w:val="0"/>
              <w:jc w:val="both"/>
              <w:rPr>
                <w:rFonts w:ascii="Arial" w:hAnsi="Arial" w:cs="Arial"/>
                <w:bCs/>
                <w:color w:val="000000" w:themeColor="text1"/>
              </w:rPr>
            </w:pPr>
            <w:r w:rsidRPr="0011319A">
              <w:rPr>
                <w:rFonts w:ascii="Arial" w:hAnsi="Arial" w:cs="Arial"/>
                <w:bCs/>
                <w:color w:val="000000" w:themeColor="text1"/>
              </w:rPr>
              <w:t xml:space="preserve">3.- Ejecutar procedimientos administrativos en materia de Ejecución Fiscal. </w:t>
            </w:r>
            <w:r>
              <w:rPr>
                <w:rFonts w:ascii="Arial" w:hAnsi="Arial" w:cs="Arial"/>
                <w:bCs/>
                <w:color w:val="000000" w:themeColor="text1"/>
              </w:rPr>
              <w:t xml:space="preserve">                            </w:t>
            </w:r>
          </w:p>
          <w:p w:rsidR="006D6942" w:rsidRPr="0011319A" w:rsidRDefault="006D6942" w:rsidP="0011319A">
            <w:pPr>
              <w:autoSpaceDE w:val="0"/>
              <w:autoSpaceDN w:val="0"/>
              <w:adjustRightInd w:val="0"/>
              <w:jc w:val="both"/>
              <w:rPr>
                <w:rFonts w:ascii="Arial" w:hAnsi="Arial" w:cs="Arial"/>
                <w:bCs/>
                <w:color w:val="000000" w:themeColor="text1"/>
              </w:rPr>
            </w:pPr>
          </w:p>
        </w:tc>
      </w:tr>
      <w:tr w:rsidR="006D6942" w:rsidTr="00BA49B0">
        <w:trPr>
          <w:trHeight w:val="3412"/>
        </w:trPr>
        <w:tc>
          <w:tcPr>
            <w:tcW w:w="4248" w:type="dxa"/>
            <w:gridSpan w:val="3"/>
            <w:tcBorders>
              <w:top w:val="single" w:sz="4" w:space="0" w:color="auto"/>
              <w:left w:val="single" w:sz="4" w:space="0" w:color="auto"/>
              <w:bottom w:val="nil"/>
              <w:right w:val="single" w:sz="4" w:space="0" w:color="auto"/>
            </w:tcBorders>
          </w:tcPr>
          <w:p w:rsidR="006D6942" w:rsidRDefault="006D6942" w:rsidP="006D6942">
            <w:pPr>
              <w:autoSpaceDE w:val="0"/>
              <w:autoSpaceDN w:val="0"/>
              <w:adjustRightInd w:val="0"/>
              <w:spacing w:before="100" w:beforeAutospacing="1"/>
              <w:jc w:val="both"/>
              <w:rPr>
                <w:rFonts w:ascii="Arial" w:hAnsi="Arial" w:cs="Arial"/>
                <w:bCs/>
                <w:color w:val="000000" w:themeColor="text1"/>
              </w:rPr>
            </w:pPr>
          </w:p>
        </w:tc>
        <w:tc>
          <w:tcPr>
            <w:tcW w:w="439" w:type="dxa"/>
            <w:vMerge/>
            <w:tcBorders>
              <w:left w:val="single" w:sz="4" w:space="0" w:color="auto"/>
              <w:bottom w:val="single" w:sz="4" w:space="0" w:color="auto"/>
              <w:right w:val="single" w:sz="4" w:space="0" w:color="auto"/>
            </w:tcBorders>
          </w:tcPr>
          <w:p w:rsidR="006D6942" w:rsidRDefault="006D6942" w:rsidP="006D6942">
            <w:pPr>
              <w:autoSpaceDE w:val="0"/>
              <w:autoSpaceDN w:val="0"/>
              <w:adjustRightInd w:val="0"/>
              <w:spacing w:before="100" w:beforeAutospacing="1"/>
              <w:jc w:val="center"/>
              <w:rPr>
                <w:rFonts w:ascii="Arial" w:hAnsi="Arial" w:cs="Arial"/>
                <w:bCs/>
                <w:color w:val="000000" w:themeColor="text1"/>
              </w:rPr>
            </w:pPr>
          </w:p>
        </w:tc>
        <w:tc>
          <w:tcPr>
            <w:tcW w:w="3813" w:type="dxa"/>
            <w:gridSpan w:val="2"/>
            <w:tcBorders>
              <w:left w:val="single" w:sz="4" w:space="0" w:color="auto"/>
              <w:bottom w:val="single" w:sz="4" w:space="0" w:color="auto"/>
              <w:right w:val="single" w:sz="4" w:space="0" w:color="auto"/>
            </w:tcBorders>
          </w:tcPr>
          <w:p w:rsidR="006D6942" w:rsidRPr="0011319A" w:rsidRDefault="006D6942" w:rsidP="006D6942">
            <w:pPr>
              <w:autoSpaceDE w:val="0"/>
              <w:autoSpaceDN w:val="0"/>
              <w:adjustRightInd w:val="0"/>
              <w:jc w:val="both"/>
              <w:rPr>
                <w:rFonts w:ascii="Arial" w:hAnsi="Arial" w:cs="Arial"/>
                <w:bCs/>
                <w:color w:val="000000" w:themeColor="text1"/>
              </w:rPr>
            </w:pPr>
            <w:r w:rsidRPr="0011319A">
              <w:rPr>
                <w:rFonts w:ascii="Arial" w:hAnsi="Arial" w:cs="Arial"/>
                <w:bCs/>
                <w:color w:val="000000" w:themeColor="text1"/>
              </w:rPr>
              <w:t>4.- Mantener actualizado el padrón de contribuyentes para instaurar eficientemente los procedimientos administrativos de ejecución fiscal a toda la cartera en rezago susceptible de depuración.</w:t>
            </w:r>
          </w:p>
          <w:p w:rsidR="006D6942" w:rsidRPr="0011319A" w:rsidRDefault="006D6942" w:rsidP="006D6942">
            <w:pPr>
              <w:autoSpaceDE w:val="0"/>
              <w:autoSpaceDN w:val="0"/>
              <w:adjustRightInd w:val="0"/>
              <w:jc w:val="both"/>
              <w:rPr>
                <w:rFonts w:ascii="Arial" w:hAnsi="Arial" w:cs="Arial"/>
                <w:bCs/>
                <w:color w:val="000000" w:themeColor="text1"/>
              </w:rPr>
            </w:pPr>
            <w:r w:rsidRPr="0011319A">
              <w:rPr>
                <w:rFonts w:ascii="Arial" w:hAnsi="Arial" w:cs="Arial"/>
                <w:bCs/>
                <w:color w:val="000000" w:themeColor="text1"/>
              </w:rPr>
              <w:t>5.- Agilizar los procesos recaudatorios.</w:t>
            </w:r>
          </w:p>
          <w:p w:rsidR="006D6942" w:rsidRPr="0011319A" w:rsidRDefault="006D6942" w:rsidP="006D6942">
            <w:pPr>
              <w:autoSpaceDE w:val="0"/>
              <w:autoSpaceDN w:val="0"/>
              <w:adjustRightInd w:val="0"/>
              <w:jc w:val="both"/>
              <w:rPr>
                <w:rFonts w:ascii="Arial" w:hAnsi="Arial" w:cs="Arial"/>
                <w:bCs/>
                <w:color w:val="000000" w:themeColor="text1"/>
              </w:rPr>
            </w:pPr>
            <w:r w:rsidRPr="0011319A">
              <w:rPr>
                <w:rFonts w:ascii="Arial" w:hAnsi="Arial" w:cs="Arial"/>
                <w:bCs/>
                <w:color w:val="000000" w:themeColor="text1"/>
              </w:rPr>
              <w:t>6.- Mejorar la red de puntos de pago de contribuciones fiscales a través del pago por internet, terminales puntos de ventas móviles y pagos referenciados en instituciones bancarias.</w:t>
            </w:r>
          </w:p>
          <w:p w:rsidR="006D6942" w:rsidRPr="0011319A" w:rsidRDefault="006D6942" w:rsidP="006D6942">
            <w:pPr>
              <w:autoSpaceDE w:val="0"/>
              <w:autoSpaceDN w:val="0"/>
              <w:adjustRightInd w:val="0"/>
              <w:jc w:val="both"/>
              <w:rPr>
                <w:rFonts w:ascii="Arial" w:hAnsi="Arial" w:cs="Arial"/>
                <w:bCs/>
                <w:color w:val="000000" w:themeColor="text1"/>
              </w:rPr>
            </w:pPr>
            <w:r w:rsidRPr="0011319A">
              <w:rPr>
                <w:rFonts w:ascii="Arial" w:hAnsi="Arial" w:cs="Arial"/>
                <w:bCs/>
                <w:color w:val="000000" w:themeColor="text1"/>
              </w:rPr>
              <w:t>7.- Mantener el correcto funcionamiento de la ventanilla SARE.</w:t>
            </w:r>
          </w:p>
        </w:tc>
      </w:tr>
      <w:tr w:rsidR="006D6942" w:rsidRPr="002A63F0" w:rsidTr="00BA49B0">
        <w:trPr>
          <w:trHeight w:val="1245"/>
        </w:trPr>
        <w:tc>
          <w:tcPr>
            <w:tcW w:w="4248" w:type="dxa"/>
            <w:gridSpan w:val="3"/>
            <w:tcBorders>
              <w:right w:val="single" w:sz="4" w:space="0" w:color="auto"/>
            </w:tcBorders>
          </w:tcPr>
          <w:p w:rsidR="006D6942" w:rsidRPr="002A63F0" w:rsidRDefault="006D6942" w:rsidP="006D6942">
            <w:pPr>
              <w:autoSpaceDE w:val="0"/>
              <w:autoSpaceDN w:val="0"/>
              <w:adjustRightInd w:val="0"/>
              <w:spacing w:before="100" w:beforeAutospacing="1"/>
              <w:jc w:val="both"/>
              <w:rPr>
                <w:rFonts w:ascii="Arial" w:hAnsi="Arial" w:cs="Arial"/>
                <w:bCs/>
                <w:color w:val="000000" w:themeColor="text1"/>
              </w:rPr>
            </w:pPr>
          </w:p>
        </w:tc>
        <w:tc>
          <w:tcPr>
            <w:tcW w:w="439" w:type="dxa"/>
            <w:tcBorders>
              <w:top w:val="single" w:sz="4" w:space="0" w:color="auto"/>
              <w:left w:val="single" w:sz="4" w:space="0" w:color="auto"/>
              <w:bottom w:val="single" w:sz="4" w:space="0" w:color="auto"/>
            </w:tcBorders>
          </w:tcPr>
          <w:p w:rsidR="006D6942" w:rsidRPr="002A63F0" w:rsidRDefault="006D6942" w:rsidP="006D6942">
            <w:pPr>
              <w:autoSpaceDE w:val="0"/>
              <w:autoSpaceDN w:val="0"/>
              <w:adjustRightInd w:val="0"/>
              <w:spacing w:before="100" w:beforeAutospacing="1"/>
              <w:jc w:val="center"/>
              <w:rPr>
                <w:rFonts w:ascii="Arial" w:hAnsi="Arial" w:cs="Arial"/>
                <w:bCs/>
                <w:color w:val="000000" w:themeColor="text1"/>
              </w:rPr>
            </w:pPr>
            <w:r>
              <w:rPr>
                <w:rFonts w:ascii="Arial" w:hAnsi="Arial" w:cs="Arial"/>
                <w:bCs/>
                <w:color w:val="000000" w:themeColor="text1"/>
              </w:rPr>
              <w:t>3</w:t>
            </w:r>
          </w:p>
        </w:tc>
        <w:tc>
          <w:tcPr>
            <w:tcW w:w="3813" w:type="dxa"/>
            <w:gridSpan w:val="2"/>
            <w:tcBorders>
              <w:bottom w:val="single" w:sz="4" w:space="0" w:color="auto"/>
            </w:tcBorders>
          </w:tcPr>
          <w:p w:rsidR="006D6942" w:rsidRPr="0011319A" w:rsidRDefault="006D6942" w:rsidP="006D6942">
            <w:pPr>
              <w:autoSpaceDE w:val="0"/>
              <w:autoSpaceDN w:val="0"/>
              <w:adjustRightInd w:val="0"/>
              <w:spacing w:before="100" w:beforeAutospacing="1"/>
              <w:jc w:val="both"/>
              <w:rPr>
                <w:rFonts w:ascii="Arial" w:hAnsi="Arial" w:cs="Arial"/>
                <w:bCs/>
                <w:color w:val="000000" w:themeColor="text1"/>
              </w:rPr>
            </w:pPr>
            <w:r w:rsidRPr="0011319A">
              <w:rPr>
                <w:rFonts w:ascii="Arial" w:hAnsi="Arial" w:cs="Arial"/>
                <w:bCs/>
                <w:color w:val="000000" w:themeColor="text1"/>
              </w:rPr>
              <w:t>Favorecimiento de la recaudación fiscal, atendiendo los conflictos legales que se presenten en la gestión y trámite de los ingresos que percibe este Ayuntamiento.</w:t>
            </w:r>
          </w:p>
        </w:tc>
      </w:tr>
      <w:tr w:rsidR="006D6942" w:rsidRPr="002A63F0" w:rsidTr="006D6942">
        <w:trPr>
          <w:trHeight w:val="327"/>
        </w:trPr>
        <w:tc>
          <w:tcPr>
            <w:tcW w:w="4248" w:type="dxa"/>
            <w:gridSpan w:val="3"/>
            <w:tcBorders>
              <w:right w:val="single" w:sz="4" w:space="0" w:color="auto"/>
            </w:tcBorders>
          </w:tcPr>
          <w:p w:rsidR="006D6942" w:rsidRPr="002A63F0" w:rsidRDefault="006D6942" w:rsidP="006D6942">
            <w:pPr>
              <w:autoSpaceDE w:val="0"/>
              <w:autoSpaceDN w:val="0"/>
              <w:adjustRightInd w:val="0"/>
              <w:spacing w:before="100" w:beforeAutospacing="1"/>
              <w:jc w:val="both"/>
              <w:rPr>
                <w:rFonts w:ascii="Arial" w:hAnsi="Arial" w:cs="Arial"/>
                <w:bCs/>
                <w:color w:val="000000" w:themeColor="text1"/>
              </w:rPr>
            </w:pPr>
          </w:p>
        </w:tc>
        <w:tc>
          <w:tcPr>
            <w:tcW w:w="439" w:type="dxa"/>
            <w:tcBorders>
              <w:left w:val="single" w:sz="4" w:space="0" w:color="auto"/>
              <w:bottom w:val="single" w:sz="4" w:space="0" w:color="auto"/>
              <w:right w:val="single" w:sz="4" w:space="0" w:color="auto"/>
            </w:tcBorders>
          </w:tcPr>
          <w:p w:rsidR="006D6942" w:rsidRDefault="006D6942" w:rsidP="006D6942">
            <w:pPr>
              <w:autoSpaceDE w:val="0"/>
              <w:autoSpaceDN w:val="0"/>
              <w:adjustRightInd w:val="0"/>
              <w:spacing w:before="100" w:beforeAutospacing="1"/>
              <w:jc w:val="center"/>
              <w:rPr>
                <w:rFonts w:ascii="Arial" w:hAnsi="Arial" w:cs="Arial"/>
                <w:bCs/>
                <w:color w:val="000000" w:themeColor="text1"/>
              </w:rPr>
            </w:pPr>
          </w:p>
        </w:tc>
        <w:tc>
          <w:tcPr>
            <w:tcW w:w="3813" w:type="dxa"/>
            <w:gridSpan w:val="2"/>
            <w:tcBorders>
              <w:top w:val="single" w:sz="4" w:space="0" w:color="auto"/>
              <w:left w:val="single" w:sz="4" w:space="0" w:color="auto"/>
              <w:bottom w:val="single" w:sz="4" w:space="0" w:color="auto"/>
              <w:right w:val="single" w:sz="4" w:space="0" w:color="auto"/>
            </w:tcBorders>
          </w:tcPr>
          <w:p w:rsidR="006D6942" w:rsidRPr="0011319A" w:rsidRDefault="006D6942" w:rsidP="006D6942">
            <w:pPr>
              <w:pBdr>
                <w:left w:val="single" w:sz="4" w:space="4" w:color="auto"/>
                <w:right w:val="single" w:sz="4" w:space="4" w:color="auto"/>
                <w:between w:val="single" w:sz="4" w:space="1" w:color="auto"/>
                <w:bar w:val="single" w:sz="4" w:color="auto"/>
              </w:pBdr>
              <w:autoSpaceDE w:val="0"/>
              <w:autoSpaceDN w:val="0"/>
              <w:adjustRightInd w:val="0"/>
              <w:spacing w:before="100" w:beforeAutospacing="1"/>
              <w:jc w:val="both"/>
              <w:rPr>
                <w:rFonts w:ascii="Arial" w:hAnsi="Arial" w:cs="Arial"/>
                <w:bCs/>
                <w:color w:val="000000" w:themeColor="text1"/>
              </w:rPr>
            </w:pPr>
            <w:r w:rsidRPr="00D75791">
              <w:rPr>
                <w:rFonts w:ascii="Arial" w:hAnsi="Arial" w:cs="Arial"/>
                <w:b/>
                <w:bCs/>
                <w:color w:val="000000" w:themeColor="text1"/>
              </w:rPr>
              <w:t>Líneas de Acción</w:t>
            </w:r>
          </w:p>
        </w:tc>
      </w:tr>
      <w:tr w:rsidR="006D6942" w:rsidRPr="002A63F0" w:rsidTr="0011319A">
        <w:trPr>
          <w:trHeight w:val="1406"/>
        </w:trPr>
        <w:tc>
          <w:tcPr>
            <w:tcW w:w="4248" w:type="dxa"/>
            <w:gridSpan w:val="3"/>
            <w:tcBorders>
              <w:right w:val="single" w:sz="4" w:space="0" w:color="auto"/>
            </w:tcBorders>
          </w:tcPr>
          <w:p w:rsidR="006D6942" w:rsidRPr="002A63F0" w:rsidRDefault="006D6942" w:rsidP="006D6942">
            <w:pPr>
              <w:autoSpaceDE w:val="0"/>
              <w:autoSpaceDN w:val="0"/>
              <w:adjustRightInd w:val="0"/>
              <w:spacing w:before="100" w:beforeAutospacing="1"/>
              <w:jc w:val="both"/>
              <w:rPr>
                <w:rFonts w:ascii="Arial" w:hAnsi="Arial" w:cs="Arial"/>
                <w:bCs/>
                <w:color w:val="000000" w:themeColor="text1"/>
              </w:rPr>
            </w:pPr>
          </w:p>
        </w:tc>
        <w:tc>
          <w:tcPr>
            <w:tcW w:w="439" w:type="dxa"/>
            <w:tcBorders>
              <w:left w:val="single" w:sz="4" w:space="0" w:color="auto"/>
              <w:bottom w:val="single" w:sz="4" w:space="0" w:color="auto"/>
              <w:right w:val="single" w:sz="4" w:space="0" w:color="auto"/>
            </w:tcBorders>
          </w:tcPr>
          <w:p w:rsidR="006D6942" w:rsidRDefault="006D6942" w:rsidP="006D6942">
            <w:pPr>
              <w:autoSpaceDE w:val="0"/>
              <w:autoSpaceDN w:val="0"/>
              <w:adjustRightInd w:val="0"/>
              <w:spacing w:before="100" w:beforeAutospacing="1"/>
              <w:jc w:val="center"/>
              <w:rPr>
                <w:rFonts w:ascii="Arial" w:hAnsi="Arial" w:cs="Arial"/>
                <w:bCs/>
                <w:color w:val="000000" w:themeColor="text1"/>
              </w:rPr>
            </w:pPr>
          </w:p>
        </w:tc>
        <w:tc>
          <w:tcPr>
            <w:tcW w:w="3813" w:type="dxa"/>
            <w:gridSpan w:val="2"/>
            <w:tcBorders>
              <w:top w:val="single" w:sz="4" w:space="0" w:color="auto"/>
              <w:left w:val="single" w:sz="4" w:space="0" w:color="auto"/>
              <w:bottom w:val="single" w:sz="4" w:space="0" w:color="auto"/>
              <w:right w:val="single" w:sz="4" w:space="0" w:color="auto"/>
            </w:tcBorders>
          </w:tcPr>
          <w:p w:rsidR="006D6942" w:rsidRPr="0011319A" w:rsidRDefault="006D6942" w:rsidP="006D6942">
            <w:pPr>
              <w:pBdr>
                <w:left w:val="single" w:sz="4" w:space="4" w:color="auto"/>
                <w:right w:val="single" w:sz="4" w:space="4" w:color="auto"/>
                <w:between w:val="single" w:sz="4" w:space="1" w:color="auto"/>
                <w:bar w:val="single" w:sz="4" w:color="auto"/>
              </w:pBdr>
              <w:autoSpaceDE w:val="0"/>
              <w:autoSpaceDN w:val="0"/>
              <w:adjustRightInd w:val="0"/>
              <w:spacing w:before="100" w:beforeAutospacing="1"/>
              <w:jc w:val="both"/>
              <w:rPr>
                <w:rFonts w:ascii="Arial" w:hAnsi="Arial" w:cs="Arial"/>
                <w:bCs/>
                <w:color w:val="000000" w:themeColor="text1"/>
                <w:sz w:val="21"/>
                <w:szCs w:val="21"/>
              </w:rPr>
            </w:pPr>
            <w:r w:rsidRPr="0011319A">
              <w:rPr>
                <w:rFonts w:ascii="Arial" w:hAnsi="Arial" w:cs="Arial"/>
                <w:bCs/>
                <w:color w:val="000000" w:themeColor="text1"/>
              </w:rPr>
              <w:t>1.- Incluir nuevos proyectos de generación de ingresos para establecerlos en el Proyecto de la Ley de Ingresos.                                                       2.- Establecer bases jurídicas para el otorgamiento de Estímulos Fiscales.                                          3.- Reconocer a los contribuyentes cumplidos.</w:t>
            </w:r>
          </w:p>
        </w:tc>
      </w:tr>
    </w:tbl>
    <w:p w:rsidR="0011319A" w:rsidRDefault="0011319A"/>
    <w:p w:rsidR="0042287D" w:rsidRDefault="0042287D"/>
    <w:p w:rsidR="006D6942" w:rsidRDefault="006D6942"/>
    <w:p w:rsidR="00B2764D" w:rsidRDefault="00B2764D"/>
    <w:p w:rsidR="006D6942" w:rsidRDefault="006D6942"/>
    <w:p w:rsidR="006D6942" w:rsidRDefault="006D6942"/>
    <w:p w:rsidR="006D6942" w:rsidRDefault="006D6942"/>
    <w:p w:rsidR="006D6942" w:rsidRDefault="006D6942"/>
    <w:p w:rsidR="006D6942" w:rsidRDefault="006D6942"/>
    <w:p w:rsidR="006D6942" w:rsidRDefault="006D6942"/>
    <w:p w:rsidR="0006344D" w:rsidRPr="0042287D" w:rsidRDefault="001417AC" w:rsidP="0042287D">
      <w:pPr>
        <w:autoSpaceDE w:val="0"/>
        <w:autoSpaceDN w:val="0"/>
        <w:adjustRightInd w:val="0"/>
        <w:spacing w:after="0" w:line="240" w:lineRule="auto"/>
        <w:rPr>
          <w:rFonts w:ascii="Arial" w:hAnsi="Arial" w:cs="Arial"/>
          <w:b/>
          <w:bCs/>
          <w:color w:val="000000" w:themeColor="text1"/>
          <w:sz w:val="24"/>
          <w:szCs w:val="24"/>
        </w:rPr>
      </w:pPr>
      <w:r w:rsidRPr="0042287D">
        <w:rPr>
          <w:rFonts w:ascii="Arial" w:hAnsi="Arial" w:cs="Arial"/>
          <w:b/>
          <w:bCs/>
          <w:color w:val="000000" w:themeColor="text1"/>
          <w:sz w:val="24"/>
          <w:szCs w:val="24"/>
        </w:rPr>
        <w:t xml:space="preserve">b) </w:t>
      </w:r>
      <w:r w:rsidR="005E33CF" w:rsidRPr="0042287D">
        <w:rPr>
          <w:rFonts w:ascii="Arial" w:hAnsi="Arial" w:cs="Arial"/>
          <w:b/>
          <w:bCs/>
          <w:color w:val="000000" w:themeColor="text1"/>
          <w:sz w:val="24"/>
          <w:szCs w:val="24"/>
        </w:rPr>
        <w:t>Indicador</w:t>
      </w:r>
      <w:r w:rsidR="00CA3A9C" w:rsidRPr="0042287D">
        <w:rPr>
          <w:rFonts w:ascii="Arial" w:hAnsi="Arial" w:cs="Arial"/>
          <w:b/>
          <w:bCs/>
          <w:color w:val="000000" w:themeColor="text1"/>
          <w:sz w:val="24"/>
          <w:szCs w:val="24"/>
        </w:rPr>
        <w:t xml:space="preserve">es </w:t>
      </w:r>
      <w:r w:rsidR="006A56BE" w:rsidRPr="0042287D">
        <w:rPr>
          <w:rFonts w:ascii="Arial" w:hAnsi="Arial" w:cs="Arial"/>
          <w:b/>
          <w:bCs/>
          <w:color w:val="000000" w:themeColor="text1"/>
          <w:sz w:val="24"/>
          <w:szCs w:val="24"/>
        </w:rPr>
        <w:t>del desempeño</w:t>
      </w:r>
    </w:p>
    <w:p w:rsidR="0042287D" w:rsidRDefault="0042287D" w:rsidP="0042287D">
      <w:pPr>
        <w:autoSpaceDE w:val="0"/>
        <w:autoSpaceDN w:val="0"/>
        <w:adjustRightInd w:val="0"/>
        <w:spacing w:after="0" w:line="240" w:lineRule="auto"/>
        <w:rPr>
          <w:rFonts w:ascii="Arial" w:hAnsi="Arial" w:cs="Arial"/>
          <w:b/>
          <w:bCs/>
          <w:sz w:val="24"/>
          <w:szCs w:val="24"/>
        </w:rPr>
      </w:pPr>
    </w:p>
    <w:p w:rsidR="00511C6D" w:rsidRPr="0042287D" w:rsidRDefault="001417AC" w:rsidP="0042287D">
      <w:pPr>
        <w:autoSpaceDE w:val="0"/>
        <w:autoSpaceDN w:val="0"/>
        <w:adjustRightInd w:val="0"/>
        <w:spacing w:after="0" w:line="240" w:lineRule="auto"/>
        <w:rPr>
          <w:rFonts w:ascii="Arial" w:hAnsi="Arial" w:cs="Arial"/>
          <w:b/>
          <w:bCs/>
          <w:sz w:val="24"/>
          <w:szCs w:val="24"/>
        </w:rPr>
      </w:pPr>
      <w:r w:rsidRPr="0042287D">
        <w:rPr>
          <w:rFonts w:ascii="Arial" w:hAnsi="Arial" w:cs="Arial"/>
          <w:b/>
          <w:bCs/>
          <w:sz w:val="24"/>
          <w:szCs w:val="24"/>
        </w:rPr>
        <w:t>b.1</w:t>
      </w:r>
      <w:r w:rsidR="00260D17" w:rsidRPr="0042287D">
        <w:rPr>
          <w:rFonts w:ascii="Arial" w:hAnsi="Arial" w:cs="Arial"/>
          <w:b/>
          <w:bCs/>
          <w:sz w:val="24"/>
          <w:szCs w:val="24"/>
        </w:rPr>
        <w:t>) Eficacia Recaudatoria</w:t>
      </w:r>
    </w:p>
    <w:p w:rsidR="00B14833" w:rsidRPr="0042287D" w:rsidRDefault="00B14833" w:rsidP="0042287D">
      <w:pPr>
        <w:autoSpaceDE w:val="0"/>
        <w:autoSpaceDN w:val="0"/>
        <w:adjustRightInd w:val="0"/>
        <w:spacing w:after="0" w:line="240" w:lineRule="auto"/>
        <w:rPr>
          <w:rFonts w:ascii="Arial" w:hAnsi="Arial" w:cs="Arial"/>
          <w:sz w:val="24"/>
          <w:szCs w:val="24"/>
        </w:rPr>
      </w:pPr>
    </w:p>
    <w:tbl>
      <w:tblPr>
        <w:tblW w:w="8926" w:type="dxa"/>
        <w:tblCellMar>
          <w:left w:w="70" w:type="dxa"/>
          <w:right w:w="70" w:type="dxa"/>
        </w:tblCellMar>
        <w:tblLook w:val="04A0" w:firstRow="1" w:lastRow="0" w:firstColumn="1" w:lastColumn="0" w:noHBand="0" w:noVBand="1"/>
      </w:tblPr>
      <w:tblGrid>
        <w:gridCol w:w="1816"/>
        <w:gridCol w:w="1740"/>
        <w:gridCol w:w="849"/>
        <w:gridCol w:w="1711"/>
        <w:gridCol w:w="2843"/>
      </w:tblGrid>
      <w:tr w:rsidR="00B14833" w:rsidRPr="0094333D" w:rsidTr="00E858C3">
        <w:trPr>
          <w:trHeight w:val="322"/>
        </w:trPr>
        <w:tc>
          <w:tcPr>
            <w:tcW w:w="181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14833" w:rsidRPr="0094333D" w:rsidRDefault="00B14833" w:rsidP="00B14833">
            <w:pPr>
              <w:spacing w:after="0" w:line="240" w:lineRule="auto"/>
              <w:jc w:val="center"/>
              <w:rPr>
                <w:rFonts w:ascii="Arial" w:eastAsia="Times New Roman" w:hAnsi="Arial" w:cs="Arial"/>
                <w:b/>
                <w:bCs/>
                <w:color w:val="000000"/>
                <w:sz w:val="20"/>
                <w:szCs w:val="20"/>
                <w:lang w:eastAsia="es-MX"/>
              </w:rPr>
            </w:pPr>
            <w:r w:rsidRPr="0094333D">
              <w:rPr>
                <w:rFonts w:ascii="Arial" w:eastAsia="Times New Roman" w:hAnsi="Arial" w:cs="Arial"/>
                <w:b/>
                <w:bCs/>
                <w:color w:val="000000"/>
                <w:sz w:val="20"/>
                <w:szCs w:val="20"/>
                <w:lang w:eastAsia="es-MX"/>
              </w:rPr>
              <w:t xml:space="preserve">Tipo </w:t>
            </w:r>
          </w:p>
        </w:tc>
        <w:tc>
          <w:tcPr>
            <w:tcW w:w="1707" w:type="dxa"/>
            <w:tcBorders>
              <w:top w:val="single" w:sz="4" w:space="0" w:color="auto"/>
              <w:left w:val="nil"/>
              <w:bottom w:val="single" w:sz="4" w:space="0" w:color="auto"/>
              <w:right w:val="single" w:sz="4" w:space="0" w:color="auto"/>
            </w:tcBorders>
            <w:shd w:val="clear" w:color="000000" w:fill="BFBFBF"/>
            <w:noWrap/>
            <w:vAlign w:val="bottom"/>
            <w:hideMark/>
          </w:tcPr>
          <w:p w:rsidR="00B14833" w:rsidRPr="0094333D" w:rsidRDefault="00B14833" w:rsidP="00B14833">
            <w:pPr>
              <w:spacing w:after="0" w:line="240" w:lineRule="auto"/>
              <w:jc w:val="center"/>
              <w:rPr>
                <w:rFonts w:ascii="Arial" w:eastAsia="Times New Roman" w:hAnsi="Arial" w:cs="Arial"/>
                <w:b/>
                <w:bCs/>
                <w:color w:val="000000"/>
                <w:sz w:val="20"/>
                <w:szCs w:val="20"/>
                <w:lang w:eastAsia="es-MX"/>
              </w:rPr>
            </w:pPr>
            <w:r w:rsidRPr="0094333D">
              <w:rPr>
                <w:rFonts w:ascii="Arial" w:eastAsia="Times New Roman" w:hAnsi="Arial" w:cs="Arial"/>
                <w:b/>
                <w:bCs/>
                <w:color w:val="000000"/>
                <w:sz w:val="20"/>
                <w:szCs w:val="20"/>
                <w:lang w:eastAsia="es-MX"/>
              </w:rPr>
              <w:t>Nombre</w:t>
            </w:r>
          </w:p>
        </w:tc>
        <w:tc>
          <w:tcPr>
            <w:tcW w:w="256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B14833" w:rsidRPr="0094333D" w:rsidRDefault="00B14833" w:rsidP="00B14833">
            <w:pPr>
              <w:spacing w:after="0" w:line="240" w:lineRule="auto"/>
              <w:jc w:val="center"/>
              <w:rPr>
                <w:rFonts w:ascii="Arial" w:eastAsia="Times New Roman" w:hAnsi="Arial" w:cs="Arial"/>
                <w:b/>
                <w:bCs/>
                <w:color w:val="000000"/>
                <w:sz w:val="20"/>
                <w:szCs w:val="20"/>
                <w:lang w:eastAsia="es-MX"/>
              </w:rPr>
            </w:pPr>
            <w:r w:rsidRPr="0094333D">
              <w:rPr>
                <w:rFonts w:ascii="Arial" w:eastAsia="Times New Roman" w:hAnsi="Arial" w:cs="Arial"/>
                <w:b/>
                <w:bCs/>
                <w:color w:val="000000"/>
                <w:sz w:val="20"/>
                <w:szCs w:val="20"/>
                <w:lang w:eastAsia="es-MX"/>
              </w:rPr>
              <w:t>Periodo de evaluación</w:t>
            </w:r>
          </w:p>
        </w:tc>
        <w:tc>
          <w:tcPr>
            <w:tcW w:w="2843" w:type="dxa"/>
            <w:tcBorders>
              <w:top w:val="single" w:sz="4" w:space="0" w:color="auto"/>
              <w:left w:val="nil"/>
              <w:bottom w:val="single" w:sz="4" w:space="0" w:color="auto"/>
              <w:right w:val="single" w:sz="4" w:space="0" w:color="auto"/>
            </w:tcBorders>
            <w:shd w:val="clear" w:color="000000" w:fill="BFBFBF"/>
            <w:noWrap/>
            <w:vAlign w:val="bottom"/>
            <w:hideMark/>
          </w:tcPr>
          <w:p w:rsidR="00B14833" w:rsidRPr="0094333D" w:rsidRDefault="00B14833" w:rsidP="00B14833">
            <w:pPr>
              <w:spacing w:after="0" w:line="240" w:lineRule="auto"/>
              <w:jc w:val="center"/>
              <w:rPr>
                <w:rFonts w:ascii="Arial" w:eastAsia="Times New Roman" w:hAnsi="Arial" w:cs="Arial"/>
                <w:b/>
                <w:bCs/>
                <w:color w:val="000000"/>
                <w:sz w:val="20"/>
                <w:szCs w:val="20"/>
                <w:lang w:eastAsia="es-MX"/>
              </w:rPr>
            </w:pPr>
            <w:r w:rsidRPr="0094333D">
              <w:rPr>
                <w:rFonts w:ascii="Arial" w:eastAsia="Times New Roman" w:hAnsi="Arial" w:cs="Arial"/>
                <w:b/>
                <w:bCs/>
                <w:color w:val="000000"/>
                <w:sz w:val="20"/>
                <w:szCs w:val="20"/>
                <w:lang w:eastAsia="es-MX"/>
              </w:rPr>
              <w:t>Unidad de Medida</w:t>
            </w:r>
          </w:p>
        </w:tc>
      </w:tr>
      <w:tr w:rsidR="00B14833" w:rsidRPr="0094333D" w:rsidTr="00E858C3">
        <w:trPr>
          <w:trHeight w:val="499"/>
        </w:trPr>
        <w:tc>
          <w:tcPr>
            <w:tcW w:w="1816" w:type="dxa"/>
            <w:tcBorders>
              <w:top w:val="nil"/>
              <w:left w:val="single" w:sz="4" w:space="0" w:color="000000"/>
              <w:bottom w:val="nil"/>
              <w:right w:val="single" w:sz="4" w:space="0" w:color="000000"/>
            </w:tcBorders>
            <w:shd w:val="clear" w:color="auto" w:fill="auto"/>
            <w:noWrap/>
            <w:vAlign w:val="center"/>
            <w:hideMark/>
          </w:tcPr>
          <w:p w:rsidR="00B14833" w:rsidRPr="0094333D" w:rsidRDefault="00B14833" w:rsidP="00B14833">
            <w:pPr>
              <w:spacing w:after="0" w:line="240" w:lineRule="auto"/>
              <w:jc w:val="center"/>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Programático</w:t>
            </w:r>
          </w:p>
        </w:tc>
        <w:tc>
          <w:tcPr>
            <w:tcW w:w="1707" w:type="dxa"/>
            <w:tcBorders>
              <w:top w:val="nil"/>
              <w:left w:val="nil"/>
              <w:bottom w:val="nil"/>
              <w:right w:val="single" w:sz="4" w:space="0" w:color="000000"/>
            </w:tcBorders>
            <w:shd w:val="clear" w:color="auto" w:fill="auto"/>
            <w:vAlign w:val="bottom"/>
            <w:hideMark/>
          </w:tcPr>
          <w:p w:rsidR="00B14833" w:rsidRPr="0094333D" w:rsidRDefault="00B14833" w:rsidP="00B14833">
            <w:pPr>
              <w:spacing w:after="0" w:line="240" w:lineRule="auto"/>
              <w:jc w:val="center"/>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Captación  Ingresos Totales</w:t>
            </w:r>
          </w:p>
        </w:tc>
        <w:tc>
          <w:tcPr>
            <w:tcW w:w="2560" w:type="dxa"/>
            <w:gridSpan w:val="2"/>
            <w:tcBorders>
              <w:top w:val="nil"/>
              <w:left w:val="nil"/>
              <w:bottom w:val="single" w:sz="4" w:space="0" w:color="auto"/>
              <w:right w:val="single" w:sz="4" w:space="0" w:color="000000"/>
            </w:tcBorders>
            <w:shd w:val="clear" w:color="auto" w:fill="auto"/>
            <w:noWrap/>
            <w:vAlign w:val="center"/>
            <w:hideMark/>
          </w:tcPr>
          <w:p w:rsidR="00B14833" w:rsidRPr="0094333D" w:rsidRDefault="00B14833" w:rsidP="00B14833">
            <w:pPr>
              <w:spacing w:after="0" w:line="240" w:lineRule="auto"/>
              <w:jc w:val="center"/>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Al cierre del ejercicio (2019)</w:t>
            </w:r>
          </w:p>
        </w:tc>
        <w:tc>
          <w:tcPr>
            <w:tcW w:w="2843" w:type="dxa"/>
            <w:tcBorders>
              <w:top w:val="nil"/>
              <w:left w:val="nil"/>
              <w:bottom w:val="nil"/>
              <w:right w:val="single" w:sz="4" w:space="0" w:color="000000"/>
            </w:tcBorders>
            <w:shd w:val="clear" w:color="auto" w:fill="auto"/>
            <w:noWrap/>
            <w:vAlign w:val="center"/>
            <w:hideMark/>
          </w:tcPr>
          <w:p w:rsidR="00B14833" w:rsidRPr="0094333D" w:rsidRDefault="00B14833" w:rsidP="00B14833">
            <w:pPr>
              <w:spacing w:after="0" w:line="240" w:lineRule="auto"/>
              <w:jc w:val="center"/>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Porcentaje</w:t>
            </w:r>
          </w:p>
        </w:tc>
      </w:tr>
      <w:tr w:rsidR="00B14833" w:rsidRPr="0094333D" w:rsidTr="00E858C3">
        <w:trPr>
          <w:trHeight w:val="96"/>
        </w:trPr>
        <w:tc>
          <w:tcPr>
            <w:tcW w:w="1816" w:type="dxa"/>
            <w:tcBorders>
              <w:top w:val="single" w:sz="4" w:space="0" w:color="auto"/>
              <w:left w:val="single" w:sz="4" w:space="0" w:color="auto"/>
              <w:bottom w:val="nil"/>
              <w:right w:val="single" w:sz="4" w:space="0" w:color="auto"/>
            </w:tcBorders>
            <w:shd w:val="clear" w:color="000000" w:fill="808080"/>
            <w:noWrap/>
            <w:vAlign w:val="bottom"/>
            <w:hideMark/>
          </w:tcPr>
          <w:p w:rsidR="00B14833" w:rsidRPr="0094333D" w:rsidRDefault="00B14833" w:rsidP="00B14833">
            <w:pPr>
              <w:spacing w:after="0" w:line="240" w:lineRule="auto"/>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 </w:t>
            </w:r>
          </w:p>
        </w:tc>
        <w:tc>
          <w:tcPr>
            <w:tcW w:w="1707" w:type="dxa"/>
            <w:tcBorders>
              <w:top w:val="single" w:sz="4" w:space="0" w:color="auto"/>
              <w:left w:val="nil"/>
              <w:bottom w:val="nil"/>
              <w:right w:val="single" w:sz="4" w:space="0" w:color="auto"/>
            </w:tcBorders>
            <w:shd w:val="clear" w:color="000000" w:fill="808080"/>
            <w:noWrap/>
            <w:vAlign w:val="bottom"/>
            <w:hideMark/>
          </w:tcPr>
          <w:p w:rsidR="00B14833" w:rsidRPr="0094333D" w:rsidRDefault="00B14833" w:rsidP="00B14833">
            <w:pPr>
              <w:spacing w:after="0" w:line="240" w:lineRule="auto"/>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 </w:t>
            </w:r>
          </w:p>
        </w:tc>
        <w:tc>
          <w:tcPr>
            <w:tcW w:w="2560" w:type="dxa"/>
            <w:gridSpan w:val="2"/>
            <w:tcBorders>
              <w:top w:val="single" w:sz="4" w:space="0" w:color="auto"/>
              <w:left w:val="nil"/>
              <w:bottom w:val="single" w:sz="4" w:space="0" w:color="auto"/>
              <w:right w:val="single" w:sz="4" w:space="0" w:color="000000"/>
            </w:tcBorders>
            <w:shd w:val="clear" w:color="000000" w:fill="808080"/>
            <w:noWrap/>
            <w:vAlign w:val="bottom"/>
            <w:hideMark/>
          </w:tcPr>
          <w:p w:rsidR="00B14833" w:rsidRPr="0094333D" w:rsidRDefault="00B14833" w:rsidP="00B14833">
            <w:pPr>
              <w:spacing w:after="0" w:line="240" w:lineRule="auto"/>
              <w:jc w:val="center"/>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 </w:t>
            </w:r>
          </w:p>
        </w:tc>
        <w:tc>
          <w:tcPr>
            <w:tcW w:w="2843" w:type="dxa"/>
            <w:tcBorders>
              <w:top w:val="single" w:sz="4" w:space="0" w:color="auto"/>
              <w:left w:val="nil"/>
              <w:bottom w:val="nil"/>
              <w:right w:val="single" w:sz="4" w:space="0" w:color="auto"/>
            </w:tcBorders>
            <w:shd w:val="clear" w:color="000000" w:fill="808080"/>
            <w:noWrap/>
            <w:vAlign w:val="bottom"/>
            <w:hideMark/>
          </w:tcPr>
          <w:p w:rsidR="00B14833" w:rsidRPr="0094333D" w:rsidRDefault="00B14833" w:rsidP="00B14833">
            <w:pPr>
              <w:spacing w:after="0" w:line="240" w:lineRule="auto"/>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 </w:t>
            </w:r>
          </w:p>
        </w:tc>
      </w:tr>
      <w:tr w:rsidR="00B14833" w:rsidRPr="0094333D" w:rsidTr="00E858C3">
        <w:trPr>
          <w:trHeight w:val="499"/>
        </w:trPr>
        <w:tc>
          <w:tcPr>
            <w:tcW w:w="1816"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B14833" w:rsidRPr="0094333D" w:rsidRDefault="00B14833" w:rsidP="00B14833">
            <w:pPr>
              <w:spacing w:after="0" w:line="240" w:lineRule="auto"/>
              <w:jc w:val="center"/>
              <w:rPr>
                <w:rFonts w:ascii="Arial" w:eastAsia="Times New Roman" w:hAnsi="Arial" w:cs="Arial"/>
                <w:b/>
                <w:bCs/>
                <w:color w:val="000000"/>
                <w:sz w:val="20"/>
                <w:szCs w:val="20"/>
                <w:lang w:eastAsia="es-MX"/>
              </w:rPr>
            </w:pPr>
            <w:r w:rsidRPr="0094333D">
              <w:rPr>
                <w:rFonts w:ascii="Arial" w:eastAsia="Times New Roman" w:hAnsi="Arial" w:cs="Arial"/>
                <w:b/>
                <w:bCs/>
                <w:color w:val="000000"/>
                <w:sz w:val="20"/>
                <w:szCs w:val="20"/>
                <w:lang w:eastAsia="es-MX"/>
              </w:rPr>
              <w:t>Variables de calculo</w:t>
            </w:r>
          </w:p>
        </w:tc>
        <w:tc>
          <w:tcPr>
            <w:tcW w:w="1707" w:type="dxa"/>
            <w:tcBorders>
              <w:top w:val="single" w:sz="4" w:space="0" w:color="auto"/>
              <w:left w:val="nil"/>
              <w:bottom w:val="single" w:sz="4" w:space="0" w:color="auto"/>
              <w:right w:val="single" w:sz="4" w:space="0" w:color="auto"/>
            </w:tcBorders>
            <w:shd w:val="clear" w:color="000000" w:fill="A6A6A6"/>
            <w:noWrap/>
            <w:vAlign w:val="center"/>
            <w:hideMark/>
          </w:tcPr>
          <w:p w:rsidR="00B14833" w:rsidRPr="0094333D" w:rsidRDefault="00B14833" w:rsidP="00B14833">
            <w:pPr>
              <w:spacing w:after="0" w:line="240" w:lineRule="auto"/>
              <w:jc w:val="center"/>
              <w:rPr>
                <w:rFonts w:ascii="Arial" w:eastAsia="Times New Roman" w:hAnsi="Arial" w:cs="Arial"/>
                <w:b/>
                <w:bCs/>
                <w:color w:val="000000"/>
                <w:sz w:val="20"/>
                <w:szCs w:val="20"/>
                <w:lang w:eastAsia="es-MX"/>
              </w:rPr>
            </w:pPr>
            <w:r w:rsidRPr="0094333D">
              <w:rPr>
                <w:rFonts w:ascii="Arial" w:eastAsia="Times New Roman" w:hAnsi="Arial" w:cs="Arial"/>
                <w:b/>
                <w:bCs/>
                <w:color w:val="000000"/>
                <w:sz w:val="20"/>
                <w:szCs w:val="20"/>
                <w:lang w:eastAsia="es-MX"/>
              </w:rPr>
              <w:t>Algoritmo</w:t>
            </w:r>
          </w:p>
        </w:tc>
        <w:tc>
          <w:tcPr>
            <w:tcW w:w="2560" w:type="dxa"/>
            <w:gridSpan w:val="2"/>
            <w:tcBorders>
              <w:top w:val="single" w:sz="4" w:space="0" w:color="auto"/>
              <w:left w:val="nil"/>
              <w:bottom w:val="single" w:sz="4" w:space="0" w:color="auto"/>
              <w:right w:val="single" w:sz="4" w:space="0" w:color="auto"/>
            </w:tcBorders>
            <w:shd w:val="clear" w:color="000000" w:fill="A6A6A6"/>
            <w:noWrap/>
            <w:vAlign w:val="center"/>
            <w:hideMark/>
          </w:tcPr>
          <w:p w:rsidR="00B14833" w:rsidRPr="0094333D" w:rsidRDefault="00B14833" w:rsidP="00B14833">
            <w:pPr>
              <w:spacing w:after="0" w:line="240" w:lineRule="auto"/>
              <w:jc w:val="center"/>
              <w:rPr>
                <w:rFonts w:ascii="Arial" w:eastAsia="Times New Roman" w:hAnsi="Arial" w:cs="Arial"/>
                <w:b/>
                <w:bCs/>
                <w:color w:val="000000"/>
                <w:sz w:val="20"/>
                <w:szCs w:val="20"/>
                <w:lang w:eastAsia="es-MX"/>
              </w:rPr>
            </w:pPr>
            <w:r w:rsidRPr="0094333D">
              <w:rPr>
                <w:rFonts w:ascii="Arial" w:eastAsia="Times New Roman" w:hAnsi="Arial" w:cs="Arial"/>
                <w:b/>
                <w:bCs/>
                <w:color w:val="000000"/>
                <w:sz w:val="20"/>
                <w:szCs w:val="20"/>
                <w:lang w:eastAsia="es-MX"/>
              </w:rPr>
              <w:t>Indicador</w:t>
            </w:r>
          </w:p>
        </w:tc>
        <w:tc>
          <w:tcPr>
            <w:tcW w:w="2843" w:type="dxa"/>
            <w:tcBorders>
              <w:top w:val="single" w:sz="4" w:space="0" w:color="auto"/>
              <w:left w:val="nil"/>
              <w:bottom w:val="single" w:sz="4" w:space="0" w:color="auto"/>
              <w:right w:val="single" w:sz="4" w:space="0" w:color="auto"/>
            </w:tcBorders>
            <w:shd w:val="clear" w:color="000000" w:fill="A6A6A6"/>
            <w:vAlign w:val="bottom"/>
            <w:hideMark/>
          </w:tcPr>
          <w:p w:rsidR="00B14833" w:rsidRPr="0094333D" w:rsidRDefault="00B14833" w:rsidP="00B14833">
            <w:pPr>
              <w:spacing w:after="0" w:line="240" w:lineRule="auto"/>
              <w:jc w:val="center"/>
              <w:rPr>
                <w:rFonts w:ascii="Arial" w:eastAsia="Times New Roman" w:hAnsi="Arial" w:cs="Arial"/>
                <w:b/>
                <w:bCs/>
                <w:color w:val="000000"/>
                <w:sz w:val="20"/>
                <w:szCs w:val="20"/>
                <w:lang w:eastAsia="es-MX"/>
              </w:rPr>
            </w:pPr>
            <w:r w:rsidRPr="0094333D">
              <w:rPr>
                <w:rFonts w:ascii="Arial" w:eastAsia="Times New Roman" w:hAnsi="Arial" w:cs="Arial"/>
                <w:b/>
                <w:bCs/>
                <w:color w:val="000000"/>
                <w:sz w:val="20"/>
                <w:szCs w:val="20"/>
                <w:lang w:eastAsia="es-MX"/>
              </w:rPr>
              <w:t>Interpretación del resultado</w:t>
            </w:r>
          </w:p>
        </w:tc>
      </w:tr>
      <w:tr w:rsidR="00B14833" w:rsidRPr="0094333D" w:rsidTr="00E858C3">
        <w:trPr>
          <w:trHeight w:val="1497"/>
        </w:trPr>
        <w:tc>
          <w:tcPr>
            <w:tcW w:w="1816" w:type="dxa"/>
            <w:tcBorders>
              <w:top w:val="nil"/>
              <w:left w:val="single" w:sz="4" w:space="0" w:color="auto"/>
              <w:bottom w:val="single" w:sz="4" w:space="0" w:color="auto"/>
              <w:right w:val="single" w:sz="4" w:space="0" w:color="auto"/>
            </w:tcBorders>
            <w:shd w:val="clear" w:color="auto" w:fill="auto"/>
            <w:hideMark/>
          </w:tcPr>
          <w:p w:rsidR="00B14833" w:rsidRPr="0094333D" w:rsidRDefault="00B14833" w:rsidP="00B14833">
            <w:pPr>
              <w:spacing w:after="0" w:line="240" w:lineRule="auto"/>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ITR= Ingresos Totales Recaudados.                                                                                                                                                                                                                                                                                                                                     ITP= Ingresos Totales Presupuestados</w:t>
            </w:r>
          </w:p>
        </w:tc>
        <w:tc>
          <w:tcPr>
            <w:tcW w:w="1707" w:type="dxa"/>
            <w:tcBorders>
              <w:top w:val="nil"/>
              <w:left w:val="nil"/>
              <w:bottom w:val="single" w:sz="4" w:space="0" w:color="auto"/>
              <w:right w:val="single" w:sz="4" w:space="0" w:color="auto"/>
            </w:tcBorders>
            <w:shd w:val="clear" w:color="auto" w:fill="auto"/>
            <w:vAlign w:val="center"/>
            <w:hideMark/>
          </w:tcPr>
          <w:p w:rsidR="00B14833" w:rsidRPr="0094333D" w:rsidRDefault="00B14833" w:rsidP="00B14833">
            <w:pPr>
              <w:spacing w:after="0" w:line="240" w:lineRule="auto"/>
              <w:jc w:val="center"/>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(ITR / ITP) x 100</w:t>
            </w:r>
          </w:p>
        </w:tc>
        <w:tc>
          <w:tcPr>
            <w:tcW w:w="2560" w:type="dxa"/>
            <w:gridSpan w:val="2"/>
            <w:tcBorders>
              <w:top w:val="nil"/>
              <w:left w:val="nil"/>
              <w:bottom w:val="single" w:sz="4" w:space="0" w:color="auto"/>
              <w:right w:val="single" w:sz="4" w:space="0" w:color="000000"/>
            </w:tcBorders>
            <w:shd w:val="clear" w:color="auto" w:fill="auto"/>
            <w:hideMark/>
          </w:tcPr>
          <w:p w:rsidR="00B14833" w:rsidRPr="0094333D" w:rsidRDefault="00B14833" w:rsidP="00B14833">
            <w:pPr>
              <w:spacing w:after="0" w:line="240" w:lineRule="auto"/>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 xml:space="preserve">(Importe de los Ingresos Totales Recaudados / Ingresos Totales Presupuestados) multiplicado por cien = porcentaje                                                                                                                                                                                Sustituir por importes                                                                                                                                                          </w:t>
            </w:r>
          </w:p>
        </w:tc>
        <w:tc>
          <w:tcPr>
            <w:tcW w:w="2843" w:type="dxa"/>
            <w:tcBorders>
              <w:top w:val="nil"/>
              <w:left w:val="nil"/>
              <w:bottom w:val="single" w:sz="4" w:space="0" w:color="auto"/>
              <w:right w:val="single" w:sz="4" w:space="0" w:color="auto"/>
            </w:tcBorders>
            <w:shd w:val="clear" w:color="auto" w:fill="auto"/>
            <w:hideMark/>
          </w:tcPr>
          <w:p w:rsidR="00B14833" w:rsidRPr="0094333D" w:rsidRDefault="00B14833" w:rsidP="00B14833">
            <w:pPr>
              <w:spacing w:after="0" w:line="240" w:lineRule="auto"/>
              <w:jc w:val="both"/>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Muestra la razón porcentual de cumplimiento de los Ingresos Totales Presupuestados.</w:t>
            </w:r>
          </w:p>
        </w:tc>
      </w:tr>
      <w:tr w:rsidR="00B14833" w:rsidRPr="0094333D" w:rsidTr="00E858C3">
        <w:trPr>
          <w:trHeight w:val="96"/>
        </w:trPr>
        <w:tc>
          <w:tcPr>
            <w:tcW w:w="1816" w:type="dxa"/>
            <w:tcBorders>
              <w:top w:val="nil"/>
              <w:left w:val="single" w:sz="4" w:space="0" w:color="auto"/>
              <w:bottom w:val="nil"/>
              <w:right w:val="single" w:sz="4" w:space="0" w:color="auto"/>
            </w:tcBorders>
            <w:shd w:val="clear" w:color="000000" w:fill="808080"/>
            <w:noWrap/>
            <w:vAlign w:val="bottom"/>
            <w:hideMark/>
          </w:tcPr>
          <w:p w:rsidR="00B14833" w:rsidRPr="0094333D" w:rsidRDefault="00B14833" w:rsidP="00B14833">
            <w:pPr>
              <w:spacing w:after="0" w:line="240" w:lineRule="auto"/>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 </w:t>
            </w:r>
          </w:p>
        </w:tc>
        <w:tc>
          <w:tcPr>
            <w:tcW w:w="1707" w:type="dxa"/>
            <w:tcBorders>
              <w:top w:val="nil"/>
              <w:left w:val="nil"/>
              <w:bottom w:val="nil"/>
              <w:right w:val="single" w:sz="4" w:space="0" w:color="auto"/>
            </w:tcBorders>
            <w:shd w:val="clear" w:color="000000" w:fill="808080"/>
            <w:noWrap/>
            <w:vAlign w:val="bottom"/>
            <w:hideMark/>
          </w:tcPr>
          <w:p w:rsidR="00B14833" w:rsidRPr="0094333D" w:rsidRDefault="00B14833" w:rsidP="00B14833">
            <w:pPr>
              <w:spacing w:after="0" w:line="240" w:lineRule="auto"/>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 </w:t>
            </w:r>
          </w:p>
        </w:tc>
        <w:tc>
          <w:tcPr>
            <w:tcW w:w="2560" w:type="dxa"/>
            <w:gridSpan w:val="2"/>
            <w:tcBorders>
              <w:top w:val="single" w:sz="4" w:space="0" w:color="auto"/>
              <w:left w:val="nil"/>
              <w:bottom w:val="nil"/>
              <w:right w:val="single" w:sz="4" w:space="0" w:color="000000"/>
            </w:tcBorders>
            <w:shd w:val="clear" w:color="000000" w:fill="808080"/>
            <w:noWrap/>
            <w:vAlign w:val="bottom"/>
            <w:hideMark/>
          </w:tcPr>
          <w:p w:rsidR="00B14833" w:rsidRPr="0094333D" w:rsidRDefault="00B14833" w:rsidP="00B14833">
            <w:pPr>
              <w:spacing w:after="0" w:line="240" w:lineRule="auto"/>
              <w:jc w:val="center"/>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 </w:t>
            </w:r>
          </w:p>
        </w:tc>
        <w:tc>
          <w:tcPr>
            <w:tcW w:w="2843" w:type="dxa"/>
            <w:tcBorders>
              <w:top w:val="nil"/>
              <w:left w:val="nil"/>
              <w:bottom w:val="nil"/>
              <w:right w:val="single" w:sz="4" w:space="0" w:color="auto"/>
            </w:tcBorders>
            <w:shd w:val="clear" w:color="000000" w:fill="808080"/>
            <w:noWrap/>
            <w:vAlign w:val="bottom"/>
            <w:hideMark/>
          </w:tcPr>
          <w:p w:rsidR="00B14833" w:rsidRPr="0094333D" w:rsidRDefault="00B14833" w:rsidP="00B14833">
            <w:pPr>
              <w:spacing w:after="0" w:line="240" w:lineRule="auto"/>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 </w:t>
            </w:r>
          </w:p>
        </w:tc>
      </w:tr>
      <w:tr w:rsidR="00B14833" w:rsidRPr="0094333D" w:rsidTr="00E858C3">
        <w:trPr>
          <w:trHeight w:val="869"/>
        </w:trPr>
        <w:tc>
          <w:tcPr>
            <w:tcW w:w="181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14833" w:rsidRPr="0094333D" w:rsidRDefault="00B14833" w:rsidP="00B14833">
            <w:pPr>
              <w:spacing w:after="0" w:line="240" w:lineRule="auto"/>
              <w:jc w:val="center"/>
              <w:rPr>
                <w:rFonts w:ascii="Arial" w:eastAsia="Times New Roman" w:hAnsi="Arial" w:cs="Arial"/>
                <w:b/>
                <w:bCs/>
                <w:color w:val="000000"/>
                <w:sz w:val="20"/>
                <w:szCs w:val="20"/>
                <w:lang w:eastAsia="es-MX"/>
              </w:rPr>
            </w:pPr>
            <w:r w:rsidRPr="0094333D">
              <w:rPr>
                <w:rFonts w:ascii="Arial" w:eastAsia="Times New Roman" w:hAnsi="Arial" w:cs="Arial"/>
                <w:b/>
                <w:bCs/>
                <w:color w:val="000000"/>
                <w:sz w:val="20"/>
                <w:szCs w:val="20"/>
                <w:lang w:eastAsia="es-MX"/>
              </w:rPr>
              <w:t>Meta 2019</w:t>
            </w:r>
          </w:p>
        </w:tc>
        <w:tc>
          <w:tcPr>
            <w:tcW w:w="170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14833" w:rsidRPr="0094333D" w:rsidRDefault="00B14833" w:rsidP="00B14833">
            <w:pPr>
              <w:spacing w:after="0" w:line="240" w:lineRule="auto"/>
              <w:jc w:val="center"/>
              <w:rPr>
                <w:rFonts w:ascii="Arial" w:eastAsia="Times New Roman" w:hAnsi="Arial" w:cs="Arial"/>
                <w:b/>
                <w:bCs/>
                <w:color w:val="000000"/>
                <w:sz w:val="20"/>
                <w:szCs w:val="20"/>
                <w:lang w:eastAsia="es-MX"/>
              </w:rPr>
            </w:pPr>
            <w:r w:rsidRPr="0094333D">
              <w:rPr>
                <w:rFonts w:ascii="Arial" w:eastAsia="Times New Roman" w:hAnsi="Arial" w:cs="Arial"/>
                <w:b/>
                <w:bCs/>
                <w:color w:val="000000"/>
                <w:sz w:val="20"/>
                <w:szCs w:val="20"/>
                <w:lang w:eastAsia="es-MX"/>
              </w:rPr>
              <w:t>Comportamiento Indicador/ Meta</w:t>
            </w:r>
          </w:p>
        </w:tc>
        <w:tc>
          <w:tcPr>
            <w:tcW w:w="2560" w:type="dxa"/>
            <w:gridSpan w:val="2"/>
            <w:tcBorders>
              <w:top w:val="single" w:sz="4" w:space="0" w:color="auto"/>
              <w:left w:val="nil"/>
              <w:bottom w:val="single" w:sz="4" w:space="0" w:color="auto"/>
              <w:right w:val="single" w:sz="4" w:space="0" w:color="auto"/>
            </w:tcBorders>
            <w:shd w:val="clear" w:color="000000" w:fill="BFBFBF"/>
            <w:vAlign w:val="bottom"/>
            <w:hideMark/>
          </w:tcPr>
          <w:p w:rsidR="00B14833" w:rsidRPr="0094333D" w:rsidRDefault="00B14833" w:rsidP="00B14833">
            <w:pPr>
              <w:spacing w:after="0" w:line="240" w:lineRule="auto"/>
              <w:jc w:val="center"/>
              <w:rPr>
                <w:rFonts w:ascii="Arial" w:eastAsia="Times New Roman" w:hAnsi="Arial" w:cs="Arial"/>
                <w:b/>
                <w:bCs/>
                <w:color w:val="000000"/>
                <w:sz w:val="20"/>
                <w:szCs w:val="20"/>
                <w:lang w:eastAsia="es-MX"/>
              </w:rPr>
            </w:pPr>
            <w:r w:rsidRPr="0094333D">
              <w:rPr>
                <w:rFonts w:ascii="Arial" w:eastAsia="Times New Roman" w:hAnsi="Arial" w:cs="Arial"/>
                <w:b/>
                <w:bCs/>
                <w:color w:val="000000"/>
                <w:sz w:val="20"/>
                <w:szCs w:val="20"/>
                <w:lang w:eastAsia="es-MX"/>
              </w:rPr>
              <w:t>Resultados últimos tres años con datos disponibles</w:t>
            </w:r>
          </w:p>
        </w:tc>
        <w:tc>
          <w:tcPr>
            <w:tcW w:w="28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14833" w:rsidRPr="0094333D" w:rsidRDefault="00B14833" w:rsidP="00B14833">
            <w:pPr>
              <w:spacing w:after="0" w:line="240" w:lineRule="auto"/>
              <w:jc w:val="center"/>
              <w:rPr>
                <w:rFonts w:ascii="Arial" w:eastAsia="Times New Roman" w:hAnsi="Arial" w:cs="Arial"/>
                <w:b/>
                <w:bCs/>
                <w:color w:val="000000"/>
                <w:sz w:val="20"/>
                <w:szCs w:val="20"/>
                <w:lang w:eastAsia="es-MX"/>
              </w:rPr>
            </w:pPr>
            <w:r w:rsidRPr="0094333D">
              <w:rPr>
                <w:rFonts w:ascii="Arial" w:eastAsia="Times New Roman" w:hAnsi="Arial" w:cs="Arial"/>
                <w:b/>
                <w:bCs/>
                <w:color w:val="000000"/>
                <w:sz w:val="20"/>
                <w:szCs w:val="20"/>
                <w:lang w:eastAsia="es-MX"/>
              </w:rPr>
              <w:t>Grafico</w:t>
            </w:r>
          </w:p>
        </w:tc>
      </w:tr>
      <w:tr w:rsidR="00B14833" w:rsidRPr="0094333D" w:rsidTr="000F12F7">
        <w:trPr>
          <w:trHeight w:val="322"/>
        </w:trPr>
        <w:tc>
          <w:tcPr>
            <w:tcW w:w="1816" w:type="dxa"/>
            <w:vMerge/>
            <w:tcBorders>
              <w:top w:val="single" w:sz="4" w:space="0" w:color="auto"/>
              <w:left w:val="single" w:sz="4" w:space="0" w:color="auto"/>
              <w:bottom w:val="single" w:sz="4" w:space="0" w:color="auto"/>
              <w:right w:val="single" w:sz="4" w:space="0" w:color="auto"/>
            </w:tcBorders>
            <w:vAlign w:val="center"/>
            <w:hideMark/>
          </w:tcPr>
          <w:p w:rsidR="00B14833" w:rsidRPr="0094333D" w:rsidRDefault="00B14833" w:rsidP="00B14833">
            <w:pPr>
              <w:spacing w:after="0" w:line="240" w:lineRule="auto"/>
              <w:rPr>
                <w:rFonts w:ascii="Arial" w:eastAsia="Times New Roman" w:hAnsi="Arial" w:cs="Arial"/>
                <w:b/>
                <w:bCs/>
                <w:color w:val="000000"/>
                <w:sz w:val="20"/>
                <w:szCs w:val="20"/>
                <w:lang w:eastAsia="es-MX"/>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B14833" w:rsidRPr="0094333D" w:rsidRDefault="00B14833" w:rsidP="00B14833">
            <w:pPr>
              <w:spacing w:after="0" w:line="240" w:lineRule="auto"/>
              <w:rPr>
                <w:rFonts w:ascii="Arial" w:eastAsia="Times New Roman" w:hAnsi="Arial" w:cs="Arial"/>
                <w:b/>
                <w:bCs/>
                <w:color w:val="000000"/>
                <w:sz w:val="20"/>
                <w:szCs w:val="20"/>
                <w:lang w:eastAsia="es-MX"/>
              </w:rPr>
            </w:pPr>
          </w:p>
        </w:tc>
        <w:tc>
          <w:tcPr>
            <w:tcW w:w="849" w:type="dxa"/>
            <w:tcBorders>
              <w:top w:val="nil"/>
              <w:left w:val="nil"/>
              <w:bottom w:val="single" w:sz="4" w:space="0" w:color="auto"/>
              <w:right w:val="single" w:sz="4" w:space="0" w:color="auto"/>
            </w:tcBorders>
            <w:shd w:val="clear" w:color="000000" w:fill="BFBFBF"/>
            <w:noWrap/>
            <w:vAlign w:val="center"/>
            <w:hideMark/>
          </w:tcPr>
          <w:p w:rsidR="00B14833" w:rsidRPr="0094333D" w:rsidRDefault="00B14833" w:rsidP="00B14833">
            <w:pPr>
              <w:spacing w:after="0" w:line="240" w:lineRule="auto"/>
              <w:jc w:val="center"/>
              <w:rPr>
                <w:rFonts w:ascii="Arial" w:eastAsia="Times New Roman" w:hAnsi="Arial" w:cs="Arial"/>
                <w:b/>
                <w:bCs/>
                <w:color w:val="000000"/>
                <w:sz w:val="20"/>
                <w:szCs w:val="20"/>
                <w:lang w:eastAsia="es-MX"/>
              </w:rPr>
            </w:pPr>
            <w:r w:rsidRPr="0094333D">
              <w:rPr>
                <w:rFonts w:ascii="Arial" w:eastAsia="Times New Roman" w:hAnsi="Arial" w:cs="Arial"/>
                <w:b/>
                <w:bCs/>
                <w:color w:val="000000"/>
                <w:sz w:val="20"/>
                <w:szCs w:val="20"/>
                <w:lang w:eastAsia="es-MX"/>
              </w:rPr>
              <w:t>Año</w:t>
            </w:r>
          </w:p>
        </w:tc>
        <w:tc>
          <w:tcPr>
            <w:tcW w:w="1711" w:type="dxa"/>
            <w:tcBorders>
              <w:top w:val="nil"/>
              <w:left w:val="nil"/>
              <w:bottom w:val="single" w:sz="4" w:space="0" w:color="auto"/>
              <w:right w:val="single" w:sz="4" w:space="0" w:color="auto"/>
            </w:tcBorders>
            <w:shd w:val="clear" w:color="000000" w:fill="BFBFBF"/>
            <w:noWrap/>
            <w:vAlign w:val="center"/>
            <w:hideMark/>
          </w:tcPr>
          <w:p w:rsidR="00B14833" w:rsidRPr="0094333D" w:rsidRDefault="00B14833" w:rsidP="00B14833">
            <w:pPr>
              <w:spacing w:after="0" w:line="240" w:lineRule="auto"/>
              <w:jc w:val="center"/>
              <w:rPr>
                <w:rFonts w:ascii="Arial" w:eastAsia="Times New Roman" w:hAnsi="Arial" w:cs="Arial"/>
                <w:b/>
                <w:bCs/>
                <w:color w:val="000000"/>
                <w:sz w:val="20"/>
                <w:szCs w:val="20"/>
                <w:lang w:eastAsia="es-MX"/>
              </w:rPr>
            </w:pPr>
            <w:r w:rsidRPr="0094333D">
              <w:rPr>
                <w:rFonts w:ascii="Arial" w:eastAsia="Times New Roman" w:hAnsi="Arial" w:cs="Arial"/>
                <w:b/>
                <w:bCs/>
                <w:color w:val="000000"/>
                <w:sz w:val="20"/>
                <w:szCs w:val="20"/>
                <w:lang w:eastAsia="es-MX"/>
              </w:rPr>
              <w:t>Porcentaje</w:t>
            </w:r>
          </w:p>
        </w:tc>
        <w:tc>
          <w:tcPr>
            <w:tcW w:w="2843" w:type="dxa"/>
            <w:vMerge/>
            <w:tcBorders>
              <w:top w:val="single" w:sz="4" w:space="0" w:color="auto"/>
              <w:left w:val="single" w:sz="4" w:space="0" w:color="auto"/>
              <w:bottom w:val="single" w:sz="4" w:space="0" w:color="auto"/>
              <w:right w:val="single" w:sz="4" w:space="0" w:color="auto"/>
            </w:tcBorders>
            <w:vAlign w:val="center"/>
            <w:hideMark/>
          </w:tcPr>
          <w:p w:rsidR="00B14833" w:rsidRPr="0094333D" w:rsidRDefault="00B14833" w:rsidP="00B14833">
            <w:pPr>
              <w:spacing w:after="0" w:line="240" w:lineRule="auto"/>
              <w:rPr>
                <w:rFonts w:ascii="Arial" w:eastAsia="Times New Roman" w:hAnsi="Arial" w:cs="Arial"/>
                <w:b/>
                <w:bCs/>
                <w:color w:val="000000"/>
                <w:sz w:val="20"/>
                <w:szCs w:val="20"/>
                <w:lang w:eastAsia="es-MX"/>
              </w:rPr>
            </w:pPr>
          </w:p>
        </w:tc>
      </w:tr>
      <w:tr w:rsidR="00B14833" w:rsidRPr="0094333D" w:rsidTr="000F12F7">
        <w:trPr>
          <w:trHeight w:val="434"/>
        </w:trPr>
        <w:tc>
          <w:tcPr>
            <w:tcW w:w="1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4833" w:rsidRPr="0094333D" w:rsidRDefault="00B14833" w:rsidP="00B14833">
            <w:pPr>
              <w:spacing w:after="0" w:line="240" w:lineRule="auto"/>
              <w:jc w:val="center"/>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 </w:t>
            </w:r>
            <w:r w:rsidR="00EE3FAF">
              <w:rPr>
                <w:rFonts w:ascii="Arial" w:eastAsia="Times New Roman" w:hAnsi="Arial" w:cs="Arial"/>
                <w:color w:val="000000"/>
                <w:sz w:val="20"/>
                <w:szCs w:val="20"/>
                <w:lang w:eastAsia="es-MX"/>
              </w:rPr>
              <w:t>100.00</w:t>
            </w:r>
          </w:p>
        </w:tc>
        <w:tc>
          <w:tcPr>
            <w:tcW w:w="17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4833" w:rsidRPr="0094333D" w:rsidRDefault="00B14833" w:rsidP="00B14833">
            <w:pPr>
              <w:spacing w:after="0" w:line="240" w:lineRule="auto"/>
              <w:jc w:val="center"/>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 </w:t>
            </w:r>
          </w:p>
        </w:tc>
        <w:tc>
          <w:tcPr>
            <w:tcW w:w="849" w:type="dxa"/>
            <w:tcBorders>
              <w:top w:val="nil"/>
              <w:left w:val="nil"/>
              <w:bottom w:val="nil"/>
              <w:right w:val="single" w:sz="4" w:space="0" w:color="auto"/>
            </w:tcBorders>
            <w:shd w:val="clear" w:color="auto" w:fill="auto"/>
            <w:noWrap/>
            <w:vAlign w:val="center"/>
            <w:hideMark/>
          </w:tcPr>
          <w:p w:rsidR="00B14833" w:rsidRPr="0094333D" w:rsidRDefault="00B14833" w:rsidP="00B14833">
            <w:pPr>
              <w:spacing w:after="0" w:line="240" w:lineRule="auto"/>
              <w:jc w:val="center"/>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2016</w:t>
            </w:r>
          </w:p>
        </w:tc>
        <w:tc>
          <w:tcPr>
            <w:tcW w:w="1711" w:type="dxa"/>
            <w:tcBorders>
              <w:top w:val="single" w:sz="4" w:space="0" w:color="auto"/>
              <w:left w:val="single" w:sz="4" w:space="0" w:color="auto"/>
              <w:right w:val="single" w:sz="4" w:space="0" w:color="auto"/>
            </w:tcBorders>
            <w:shd w:val="clear" w:color="auto" w:fill="auto"/>
            <w:noWrap/>
            <w:vAlign w:val="center"/>
            <w:hideMark/>
          </w:tcPr>
          <w:p w:rsidR="00B14833" w:rsidRPr="0094333D" w:rsidRDefault="00B14833" w:rsidP="00B14833">
            <w:pPr>
              <w:spacing w:after="0" w:line="240" w:lineRule="auto"/>
              <w:jc w:val="center"/>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105.27</w:t>
            </w:r>
          </w:p>
        </w:tc>
        <w:tc>
          <w:tcPr>
            <w:tcW w:w="284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14833" w:rsidRPr="0094333D" w:rsidRDefault="00B14833" w:rsidP="00B14833">
            <w:pPr>
              <w:spacing w:after="0" w:line="240" w:lineRule="auto"/>
              <w:rPr>
                <w:rFonts w:ascii="Arial" w:eastAsia="Times New Roman" w:hAnsi="Arial" w:cs="Arial"/>
                <w:color w:val="000000"/>
                <w:sz w:val="20"/>
                <w:szCs w:val="20"/>
                <w:lang w:eastAsia="es-MX"/>
              </w:rPr>
            </w:pPr>
            <w:r w:rsidRPr="0094333D">
              <w:rPr>
                <w:rFonts w:ascii="Arial" w:eastAsia="Times New Roman" w:hAnsi="Arial" w:cs="Arial"/>
                <w:noProof/>
                <w:color w:val="000000"/>
                <w:sz w:val="20"/>
                <w:szCs w:val="20"/>
                <w:lang w:eastAsia="es-MX"/>
              </w:rPr>
              <w:drawing>
                <wp:anchor distT="0" distB="0" distL="114300" distR="114300" simplePos="0" relativeHeight="251659264" behindDoc="0" locked="0" layoutInCell="1" allowOverlap="1">
                  <wp:simplePos x="0" y="0"/>
                  <wp:positionH relativeFrom="column">
                    <wp:posOffset>126365</wp:posOffset>
                  </wp:positionH>
                  <wp:positionV relativeFrom="paragraph">
                    <wp:posOffset>-319405</wp:posOffset>
                  </wp:positionV>
                  <wp:extent cx="1409700" cy="762000"/>
                  <wp:effectExtent l="0" t="0" r="0" b="0"/>
                  <wp:wrapNone/>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360" w:type="dxa"/>
              <w:tblCellSpacing w:w="0" w:type="dxa"/>
              <w:tblCellMar>
                <w:left w:w="0" w:type="dxa"/>
                <w:right w:w="0" w:type="dxa"/>
              </w:tblCellMar>
              <w:tblLook w:val="04A0" w:firstRow="1" w:lastRow="0" w:firstColumn="1" w:lastColumn="0" w:noHBand="0" w:noVBand="1"/>
            </w:tblPr>
            <w:tblGrid>
              <w:gridCol w:w="370"/>
            </w:tblGrid>
            <w:tr w:rsidR="00B14833" w:rsidRPr="0094333D" w:rsidTr="00C504D1">
              <w:trPr>
                <w:trHeight w:val="280"/>
                <w:tblCellSpacing w:w="0" w:type="dxa"/>
              </w:trPr>
              <w:tc>
                <w:tcPr>
                  <w:tcW w:w="360" w:type="dxa"/>
                  <w:vMerge w:val="restart"/>
                  <w:tcBorders>
                    <w:top w:val="nil"/>
                    <w:left w:val="nil"/>
                    <w:bottom w:val="single" w:sz="4" w:space="0" w:color="000000"/>
                    <w:right w:val="single" w:sz="4" w:space="0" w:color="auto"/>
                  </w:tcBorders>
                  <w:shd w:val="clear" w:color="auto" w:fill="auto"/>
                  <w:noWrap/>
                  <w:vAlign w:val="bottom"/>
                  <w:hideMark/>
                </w:tcPr>
                <w:p w:rsidR="00B14833" w:rsidRPr="0094333D" w:rsidRDefault="00B14833" w:rsidP="00B14833">
                  <w:pPr>
                    <w:spacing w:after="0" w:line="240" w:lineRule="auto"/>
                    <w:jc w:val="center"/>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 </w:t>
                  </w:r>
                </w:p>
              </w:tc>
            </w:tr>
            <w:tr w:rsidR="00B14833" w:rsidRPr="0094333D" w:rsidTr="00C504D1">
              <w:trPr>
                <w:trHeight w:val="280"/>
                <w:tblCellSpacing w:w="0" w:type="dxa"/>
              </w:trPr>
              <w:tc>
                <w:tcPr>
                  <w:tcW w:w="360" w:type="dxa"/>
                  <w:vMerge/>
                  <w:tcBorders>
                    <w:top w:val="nil"/>
                    <w:left w:val="nil"/>
                    <w:bottom w:val="single" w:sz="4" w:space="0" w:color="000000"/>
                    <w:right w:val="single" w:sz="4" w:space="0" w:color="auto"/>
                  </w:tcBorders>
                  <w:vAlign w:val="center"/>
                  <w:hideMark/>
                </w:tcPr>
                <w:p w:rsidR="00B14833" w:rsidRPr="0094333D" w:rsidRDefault="00B14833" w:rsidP="00B14833">
                  <w:pPr>
                    <w:spacing w:after="0" w:line="240" w:lineRule="auto"/>
                    <w:rPr>
                      <w:rFonts w:ascii="Arial" w:eastAsia="Times New Roman" w:hAnsi="Arial" w:cs="Arial"/>
                      <w:color w:val="000000"/>
                      <w:sz w:val="20"/>
                      <w:szCs w:val="20"/>
                      <w:lang w:eastAsia="es-MX"/>
                    </w:rPr>
                  </w:pPr>
                </w:p>
              </w:tc>
            </w:tr>
          </w:tbl>
          <w:p w:rsidR="00B14833" w:rsidRPr="0094333D" w:rsidRDefault="00B14833" w:rsidP="00B14833">
            <w:pPr>
              <w:spacing w:after="0" w:line="240" w:lineRule="auto"/>
              <w:rPr>
                <w:rFonts w:ascii="Arial" w:eastAsia="Times New Roman" w:hAnsi="Arial" w:cs="Arial"/>
                <w:color w:val="000000"/>
                <w:sz w:val="20"/>
                <w:szCs w:val="20"/>
                <w:lang w:eastAsia="es-MX"/>
              </w:rPr>
            </w:pPr>
          </w:p>
        </w:tc>
      </w:tr>
      <w:tr w:rsidR="00B14833" w:rsidRPr="0094333D" w:rsidTr="000F12F7">
        <w:trPr>
          <w:trHeight w:val="467"/>
        </w:trPr>
        <w:tc>
          <w:tcPr>
            <w:tcW w:w="1816" w:type="dxa"/>
            <w:vMerge/>
            <w:tcBorders>
              <w:top w:val="nil"/>
              <w:left w:val="single" w:sz="4" w:space="0" w:color="auto"/>
              <w:bottom w:val="single" w:sz="4" w:space="0" w:color="000000"/>
              <w:right w:val="single" w:sz="4" w:space="0" w:color="auto"/>
            </w:tcBorders>
            <w:vAlign w:val="center"/>
            <w:hideMark/>
          </w:tcPr>
          <w:p w:rsidR="00B14833" w:rsidRPr="0094333D" w:rsidRDefault="00B14833" w:rsidP="00B14833">
            <w:pPr>
              <w:spacing w:after="0" w:line="240" w:lineRule="auto"/>
              <w:rPr>
                <w:rFonts w:ascii="Arial" w:eastAsia="Times New Roman" w:hAnsi="Arial" w:cs="Arial"/>
                <w:color w:val="000000"/>
                <w:sz w:val="20"/>
                <w:szCs w:val="20"/>
                <w:lang w:eastAsia="es-MX"/>
              </w:rPr>
            </w:pPr>
          </w:p>
        </w:tc>
        <w:tc>
          <w:tcPr>
            <w:tcW w:w="1707" w:type="dxa"/>
            <w:vMerge/>
            <w:tcBorders>
              <w:top w:val="nil"/>
              <w:left w:val="single" w:sz="4" w:space="0" w:color="auto"/>
              <w:bottom w:val="single" w:sz="4" w:space="0" w:color="000000"/>
              <w:right w:val="single" w:sz="4" w:space="0" w:color="auto"/>
            </w:tcBorders>
            <w:vAlign w:val="center"/>
            <w:hideMark/>
          </w:tcPr>
          <w:p w:rsidR="00B14833" w:rsidRPr="0094333D" w:rsidRDefault="00B14833" w:rsidP="00B14833">
            <w:pPr>
              <w:spacing w:after="0" w:line="240" w:lineRule="auto"/>
              <w:rPr>
                <w:rFonts w:ascii="Arial" w:eastAsia="Times New Roman" w:hAnsi="Arial" w:cs="Arial"/>
                <w:color w:val="000000"/>
                <w:sz w:val="20"/>
                <w:szCs w:val="20"/>
                <w:lang w:eastAsia="es-MX"/>
              </w:rPr>
            </w:pPr>
          </w:p>
        </w:tc>
        <w:tc>
          <w:tcPr>
            <w:tcW w:w="849" w:type="dxa"/>
            <w:tcBorders>
              <w:top w:val="nil"/>
              <w:left w:val="nil"/>
              <w:bottom w:val="nil"/>
              <w:right w:val="single" w:sz="4" w:space="0" w:color="auto"/>
            </w:tcBorders>
            <w:shd w:val="clear" w:color="auto" w:fill="auto"/>
            <w:noWrap/>
            <w:vAlign w:val="center"/>
            <w:hideMark/>
          </w:tcPr>
          <w:p w:rsidR="00B14833" w:rsidRPr="0094333D" w:rsidRDefault="00B14833" w:rsidP="00B14833">
            <w:pPr>
              <w:spacing w:after="0" w:line="240" w:lineRule="auto"/>
              <w:jc w:val="center"/>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2017</w:t>
            </w:r>
          </w:p>
        </w:tc>
        <w:tc>
          <w:tcPr>
            <w:tcW w:w="1711" w:type="dxa"/>
            <w:tcBorders>
              <w:top w:val="nil"/>
              <w:left w:val="single" w:sz="4" w:space="0" w:color="auto"/>
              <w:right w:val="single" w:sz="4" w:space="0" w:color="auto"/>
            </w:tcBorders>
            <w:shd w:val="clear" w:color="auto" w:fill="auto"/>
            <w:noWrap/>
            <w:vAlign w:val="center"/>
            <w:hideMark/>
          </w:tcPr>
          <w:p w:rsidR="00B14833" w:rsidRPr="0094333D" w:rsidRDefault="00B14833" w:rsidP="00B14833">
            <w:pPr>
              <w:spacing w:after="0" w:line="240" w:lineRule="auto"/>
              <w:jc w:val="center"/>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125.60</w:t>
            </w:r>
          </w:p>
        </w:tc>
        <w:tc>
          <w:tcPr>
            <w:tcW w:w="2843" w:type="dxa"/>
            <w:vMerge/>
            <w:tcBorders>
              <w:top w:val="single" w:sz="4" w:space="0" w:color="000000"/>
              <w:left w:val="single" w:sz="4" w:space="0" w:color="auto"/>
              <w:bottom w:val="single" w:sz="4" w:space="0" w:color="000000"/>
              <w:right w:val="single" w:sz="4" w:space="0" w:color="auto"/>
            </w:tcBorders>
            <w:vAlign w:val="center"/>
            <w:hideMark/>
          </w:tcPr>
          <w:p w:rsidR="00B14833" w:rsidRPr="0094333D" w:rsidRDefault="00B14833" w:rsidP="00B14833">
            <w:pPr>
              <w:spacing w:after="0" w:line="240" w:lineRule="auto"/>
              <w:rPr>
                <w:rFonts w:ascii="Arial" w:eastAsia="Times New Roman" w:hAnsi="Arial" w:cs="Arial"/>
                <w:color w:val="000000"/>
                <w:sz w:val="20"/>
                <w:szCs w:val="20"/>
                <w:lang w:eastAsia="es-MX"/>
              </w:rPr>
            </w:pPr>
          </w:p>
        </w:tc>
      </w:tr>
      <w:tr w:rsidR="00B14833" w:rsidRPr="0094333D" w:rsidTr="000F12F7">
        <w:trPr>
          <w:trHeight w:val="467"/>
        </w:trPr>
        <w:tc>
          <w:tcPr>
            <w:tcW w:w="1816" w:type="dxa"/>
            <w:vMerge/>
            <w:tcBorders>
              <w:top w:val="nil"/>
              <w:left w:val="single" w:sz="4" w:space="0" w:color="auto"/>
              <w:bottom w:val="single" w:sz="4" w:space="0" w:color="000000"/>
              <w:right w:val="single" w:sz="4" w:space="0" w:color="auto"/>
            </w:tcBorders>
            <w:vAlign w:val="center"/>
            <w:hideMark/>
          </w:tcPr>
          <w:p w:rsidR="00B14833" w:rsidRPr="0094333D" w:rsidRDefault="00B14833" w:rsidP="00B14833">
            <w:pPr>
              <w:spacing w:after="0" w:line="240" w:lineRule="auto"/>
              <w:rPr>
                <w:rFonts w:ascii="Arial" w:eastAsia="Times New Roman" w:hAnsi="Arial" w:cs="Arial"/>
                <w:color w:val="000000"/>
                <w:sz w:val="20"/>
                <w:szCs w:val="20"/>
                <w:lang w:eastAsia="es-MX"/>
              </w:rPr>
            </w:pPr>
          </w:p>
        </w:tc>
        <w:tc>
          <w:tcPr>
            <w:tcW w:w="1707" w:type="dxa"/>
            <w:vMerge/>
            <w:tcBorders>
              <w:top w:val="nil"/>
              <w:left w:val="single" w:sz="4" w:space="0" w:color="auto"/>
              <w:bottom w:val="single" w:sz="4" w:space="0" w:color="000000"/>
              <w:right w:val="single" w:sz="4" w:space="0" w:color="auto"/>
            </w:tcBorders>
            <w:vAlign w:val="center"/>
            <w:hideMark/>
          </w:tcPr>
          <w:p w:rsidR="00B14833" w:rsidRPr="0094333D" w:rsidRDefault="00B14833" w:rsidP="00B14833">
            <w:pPr>
              <w:spacing w:after="0" w:line="240" w:lineRule="auto"/>
              <w:rPr>
                <w:rFonts w:ascii="Arial" w:eastAsia="Times New Roman" w:hAnsi="Arial" w:cs="Arial"/>
                <w:color w:val="000000"/>
                <w:sz w:val="20"/>
                <w:szCs w:val="20"/>
                <w:lang w:eastAsia="es-MX"/>
              </w:rPr>
            </w:pPr>
          </w:p>
        </w:tc>
        <w:tc>
          <w:tcPr>
            <w:tcW w:w="849" w:type="dxa"/>
            <w:tcBorders>
              <w:top w:val="nil"/>
              <w:left w:val="nil"/>
              <w:bottom w:val="single" w:sz="4" w:space="0" w:color="auto"/>
              <w:right w:val="single" w:sz="4" w:space="0" w:color="auto"/>
            </w:tcBorders>
            <w:shd w:val="clear" w:color="auto" w:fill="auto"/>
            <w:noWrap/>
            <w:vAlign w:val="center"/>
            <w:hideMark/>
          </w:tcPr>
          <w:p w:rsidR="00B14833" w:rsidRPr="0094333D" w:rsidRDefault="00B14833" w:rsidP="00B14833">
            <w:pPr>
              <w:spacing w:after="0" w:line="240" w:lineRule="auto"/>
              <w:jc w:val="center"/>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2018</w:t>
            </w:r>
          </w:p>
        </w:tc>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B14833" w:rsidRPr="0094333D" w:rsidRDefault="00B14833" w:rsidP="00B14833">
            <w:pPr>
              <w:spacing w:after="0" w:line="240" w:lineRule="auto"/>
              <w:jc w:val="center"/>
              <w:rPr>
                <w:rFonts w:ascii="Arial" w:eastAsia="Times New Roman" w:hAnsi="Arial" w:cs="Arial"/>
                <w:color w:val="000000"/>
                <w:sz w:val="20"/>
                <w:szCs w:val="20"/>
                <w:lang w:eastAsia="es-MX"/>
              </w:rPr>
            </w:pPr>
            <w:r w:rsidRPr="0094333D">
              <w:rPr>
                <w:rFonts w:ascii="Arial" w:eastAsia="Times New Roman" w:hAnsi="Arial" w:cs="Arial"/>
                <w:color w:val="000000"/>
                <w:sz w:val="20"/>
                <w:szCs w:val="20"/>
                <w:lang w:eastAsia="es-MX"/>
              </w:rPr>
              <w:t>105.31</w:t>
            </w:r>
          </w:p>
        </w:tc>
        <w:tc>
          <w:tcPr>
            <w:tcW w:w="2843" w:type="dxa"/>
            <w:vMerge/>
            <w:tcBorders>
              <w:top w:val="single" w:sz="4" w:space="0" w:color="000000"/>
              <w:left w:val="single" w:sz="4" w:space="0" w:color="auto"/>
              <w:bottom w:val="single" w:sz="4" w:space="0" w:color="000000"/>
              <w:right w:val="single" w:sz="4" w:space="0" w:color="auto"/>
            </w:tcBorders>
            <w:vAlign w:val="center"/>
            <w:hideMark/>
          </w:tcPr>
          <w:p w:rsidR="00B14833" w:rsidRPr="0094333D" w:rsidRDefault="00B14833" w:rsidP="00B14833">
            <w:pPr>
              <w:spacing w:after="0" w:line="240" w:lineRule="auto"/>
              <w:rPr>
                <w:rFonts w:ascii="Arial" w:eastAsia="Times New Roman" w:hAnsi="Arial" w:cs="Arial"/>
                <w:color w:val="000000"/>
                <w:sz w:val="20"/>
                <w:szCs w:val="20"/>
                <w:lang w:eastAsia="es-MX"/>
              </w:rPr>
            </w:pPr>
          </w:p>
        </w:tc>
      </w:tr>
    </w:tbl>
    <w:p w:rsidR="001A55D2" w:rsidRDefault="001A55D2" w:rsidP="007E55C5">
      <w:pPr>
        <w:autoSpaceDE w:val="0"/>
        <w:autoSpaceDN w:val="0"/>
        <w:adjustRightInd w:val="0"/>
        <w:spacing w:before="100" w:beforeAutospacing="1" w:after="0" w:line="240" w:lineRule="auto"/>
        <w:rPr>
          <w:rFonts w:ascii="Arial" w:hAnsi="Arial" w:cs="Arial"/>
        </w:rPr>
      </w:pPr>
    </w:p>
    <w:p w:rsidR="00B14833" w:rsidRPr="00114178" w:rsidRDefault="00E858C3" w:rsidP="007E55C5">
      <w:pPr>
        <w:autoSpaceDE w:val="0"/>
        <w:autoSpaceDN w:val="0"/>
        <w:adjustRightInd w:val="0"/>
        <w:spacing w:before="100" w:beforeAutospacing="1" w:after="0" w:line="240" w:lineRule="auto"/>
        <w:rPr>
          <w:rFonts w:ascii="Arial" w:hAnsi="Arial" w:cs="Arial"/>
          <w:b/>
          <w:sz w:val="20"/>
          <w:szCs w:val="20"/>
        </w:rPr>
      </w:pPr>
      <w:r w:rsidRPr="00114178">
        <w:rPr>
          <w:rFonts w:ascii="Arial" w:hAnsi="Arial" w:cs="Arial"/>
          <w:b/>
          <w:sz w:val="20"/>
          <w:szCs w:val="20"/>
        </w:rPr>
        <w:t>Datos:</w:t>
      </w:r>
    </w:p>
    <w:p w:rsidR="00511C6D" w:rsidRPr="00114178" w:rsidRDefault="00260D17" w:rsidP="00B14833">
      <w:pPr>
        <w:autoSpaceDE w:val="0"/>
        <w:autoSpaceDN w:val="0"/>
        <w:adjustRightInd w:val="0"/>
        <w:spacing w:before="100" w:beforeAutospacing="1" w:after="0" w:line="240" w:lineRule="auto"/>
        <w:jc w:val="both"/>
        <w:rPr>
          <w:rFonts w:ascii="Arial" w:hAnsi="Arial" w:cs="Arial"/>
          <w:bCs/>
          <w:sz w:val="20"/>
          <w:szCs w:val="20"/>
        </w:rPr>
      </w:pPr>
      <w:r w:rsidRPr="00114178">
        <w:rPr>
          <w:rFonts w:ascii="Arial" w:hAnsi="Arial" w:cs="Arial"/>
          <w:bCs/>
          <w:sz w:val="20"/>
          <w:szCs w:val="20"/>
        </w:rPr>
        <w:t>Los ingresos Totales Reca</w:t>
      </w:r>
      <w:r w:rsidR="00B14833" w:rsidRPr="00114178">
        <w:rPr>
          <w:rFonts w:ascii="Arial" w:hAnsi="Arial" w:cs="Arial"/>
          <w:bCs/>
          <w:sz w:val="20"/>
          <w:szCs w:val="20"/>
        </w:rPr>
        <w:t>u</w:t>
      </w:r>
      <w:r w:rsidRPr="00114178">
        <w:rPr>
          <w:rFonts w:ascii="Arial" w:hAnsi="Arial" w:cs="Arial"/>
          <w:bCs/>
          <w:sz w:val="20"/>
          <w:szCs w:val="20"/>
        </w:rPr>
        <w:t>dados no incluyen los Derechos del OOMSAPAS y corresponden a los contenidos en las cuentas públicas.</w:t>
      </w:r>
      <w:r w:rsidR="00E858C3" w:rsidRPr="00114178">
        <w:rPr>
          <w:rFonts w:ascii="Arial" w:hAnsi="Arial" w:cs="Arial"/>
          <w:bCs/>
          <w:sz w:val="20"/>
          <w:szCs w:val="20"/>
        </w:rPr>
        <w:t xml:space="preserve"> L</w:t>
      </w:r>
      <w:r w:rsidRPr="00114178">
        <w:rPr>
          <w:rFonts w:ascii="Arial" w:hAnsi="Arial" w:cs="Arial"/>
          <w:bCs/>
          <w:sz w:val="20"/>
          <w:szCs w:val="20"/>
        </w:rPr>
        <w:t>os Ingresos Totales Presupuestados no incluyen los Derechos del OOMSAPAS y Empréstitos y fueron tomados de los Presupuestos de Ingresos Aprobados.</w:t>
      </w:r>
    </w:p>
    <w:p w:rsidR="001A55D2" w:rsidRPr="00114178" w:rsidRDefault="001A55D2" w:rsidP="00B14833">
      <w:pPr>
        <w:autoSpaceDE w:val="0"/>
        <w:autoSpaceDN w:val="0"/>
        <w:adjustRightInd w:val="0"/>
        <w:spacing w:before="100" w:beforeAutospacing="1" w:after="0" w:line="240" w:lineRule="auto"/>
        <w:jc w:val="both"/>
        <w:rPr>
          <w:rFonts w:ascii="Arial" w:hAnsi="Arial" w:cs="Arial"/>
          <w:bCs/>
          <w:sz w:val="20"/>
          <w:szCs w:val="20"/>
        </w:rPr>
      </w:pPr>
    </w:p>
    <w:p w:rsidR="001A55D2" w:rsidRDefault="001A55D2" w:rsidP="00B14833">
      <w:pPr>
        <w:autoSpaceDE w:val="0"/>
        <w:autoSpaceDN w:val="0"/>
        <w:adjustRightInd w:val="0"/>
        <w:spacing w:before="100" w:beforeAutospacing="1" w:after="0" w:line="240" w:lineRule="auto"/>
        <w:jc w:val="both"/>
        <w:rPr>
          <w:rFonts w:ascii="Arial" w:hAnsi="Arial" w:cs="Arial"/>
          <w:bCs/>
          <w:sz w:val="24"/>
          <w:szCs w:val="24"/>
        </w:rPr>
      </w:pPr>
    </w:p>
    <w:p w:rsidR="001A55D2" w:rsidRDefault="001A55D2" w:rsidP="00B14833">
      <w:pPr>
        <w:autoSpaceDE w:val="0"/>
        <w:autoSpaceDN w:val="0"/>
        <w:adjustRightInd w:val="0"/>
        <w:spacing w:before="100" w:beforeAutospacing="1" w:after="0" w:line="240" w:lineRule="auto"/>
        <w:jc w:val="both"/>
        <w:rPr>
          <w:rFonts w:ascii="Arial" w:hAnsi="Arial" w:cs="Arial"/>
          <w:bCs/>
          <w:sz w:val="24"/>
          <w:szCs w:val="24"/>
        </w:rPr>
      </w:pPr>
    </w:p>
    <w:p w:rsidR="00114178" w:rsidRDefault="00114178" w:rsidP="00B14833">
      <w:pPr>
        <w:autoSpaceDE w:val="0"/>
        <w:autoSpaceDN w:val="0"/>
        <w:adjustRightInd w:val="0"/>
        <w:spacing w:before="100" w:beforeAutospacing="1" w:after="0" w:line="240" w:lineRule="auto"/>
        <w:jc w:val="both"/>
        <w:rPr>
          <w:rFonts w:ascii="Arial" w:hAnsi="Arial" w:cs="Arial"/>
          <w:bCs/>
          <w:sz w:val="24"/>
          <w:szCs w:val="24"/>
        </w:rPr>
      </w:pPr>
    </w:p>
    <w:p w:rsidR="00114178" w:rsidRDefault="00114178" w:rsidP="00B14833">
      <w:pPr>
        <w:autoSpaceDE w:val="0"/>
        <w:autoSpaceDN w:val="0"/>
        <w:adjustRightInd w:val="0"/>
        <w:spacing w:before="100" w:beforeAutospacing="1" w:after="0" w:line="240" w:lineRule="auto"/>
        <w:jc w:val="both"/>
        <w:rPr>
          <w:rFonts w:ascii="Arial" w:hAnsi="Arial" w:cs="Arial"/>
          <w:bCs/>
          <w:sz w:val="24"/>
          <w:szCs w:val="24"/>
        </w:rPr>
      </w:pPr>
    </w:p>
    <w:p w:rsidR="00511C6D" w:rsidRPr="001A55D2" w:rsidRDefault="00F43CA7" w:rsidP="007E55C5">
      <w:pPr>
        <w:autoSpaceDE w:val="0"/>
        <w:autoSpaceDN w:val="0"/>
        <w:adjustRightInd w:val="0"/>
        <w:spacing w:before="100" w:beforeAutospacing="1" w:after="0" w:line="240" w:lineRule="auto"/>
        <w:rPr>
          <w:rFonts w:ascii="Arial" w:hAnsi="Arial" w:cs="Arial"/>
          <w:b/>
          <w:bCs/>
          <w:sz w:val="24"/>
          <w:szCs w:val="24"/>
        </w:rPr>
      </w:pPr>
      <w:r w:rsidRPr="001A55D2">
        <w:rPr>
          <w:rFonts w:ascii="Arial" w:hAnsi="Arial" w:cs="Arial"/>
          <w:b/>
          <w:bCs/>
          <w:sz w:val="24"/>
          <w:szCs w:val="24"/>
        </w:rPr>
        <w:t>b</w:t>
      </w:r>
      <w:r w:rsidR="001417AC">
        <w:rPr>
          <w:rFonts w:ascii="Arial" w:hAnsi="Arial" w:cs="Arial"/>
          <w:b/>
          <w:bCs/>
          <w:sz w:val="24"/>
          <w:szCs w:val="24"/>
        </w:rPr>
        <w:t>.2</w:t>
      </w:r>
      <w:r w:rsidRPr="001A55D2">
        <w:rPr>
          <w:rFonts w:ascii="Arial" w:hAnsi="Arial" w:cs="Arial"/>
          <w:b/>
          <w:bCs/>
          <w:sz w:val="24"/>
          <w:szCs w:val="24"/>
        </w:rPr>
        <w:t>) Captación de Ingresos de Gestión</w:t>
      </w:r>
    </w:p>
    <w:p w:rsidR="00511C6D" w:rsidRDefault="00511C6D" w:rsidP="007E55C5">
      <w:pPr>
        <w:autoSpaceDE w:val="0"/>
        <w:autoSpaceDN w:val="0"/>
        <w:adjustRightInd w:val="0"/>
        <w:spacing w:before="100" w:beforeAutospacing="1" w:after="0" w:line="240" w:lineRule="auto"/>
        <w:rPr>
          <w:rFonts w:ascii="Arial" w:hAnsi="Arial" w:cs="Arial"/>
          <w:bCs/>
          <w:sz w:val="24"/>
          <w:szCs w:val="24"/>
        </w:rPr>
      </w:pPr>
    </w:p>
    <w:tbl>
      <w:tblPr>
        <w:tblW w:w="8908" w:type="dxa"/>
        <w:tblCellMar>
          <w:left w:w="70" w:type="dxa"/>
          <w:right w:w="70" w:type="dxa"/>
        </w:tblCellMar>
        <w:tblLook w:val="04A0" w:firstRow="1" w:lastRow="0" w:firstColumn="1" w:lastColumn="0" w:noHBand="0" w:noVBand="1"/>
      </w:tblPr>
      <w:tblGrid>
        <w:gridCol w:w="1822"/>
        <w:gridCol w:w="1740"/>
        <w:gridCol w:w="852"/>
        <w:gridCol w:w="1717"/>
        <w:gridCol w:w="2805"/>
      </w:tblGrid>
      <w:tr w:rsidR="00F43CA7" w:rsidRPr="0089238D" w:rsidTr="00C504D1">
        <w:trPr>
          <w:trHeight w:val="306"/>
        </w:trPr>
        <w:tc>
          <w:tcPr>
            <w:tcW w:w="182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43CA7" w:rsidRPr="0089238D" w:rsidRDefault="00F43CA7" w:rsidP="00F43CA7">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 xml:space="preserve">Tipo </w:t>
            </w:r>
          </w:p>
        </w:tc>
        <w:tc>
          <w:tcPr>
            <w:tcW w:w="1712" w:type="dxa"/>
            <w:tcBorders>
              <w:top w:val="single" w:sz="4" w:space="0" w:color="auto"/>
              <w:left w:val="nil"/>
              <w:bottom w:val="single" w:sz="4" w:space="0" w:color="auto"/>
              <w:right w:val="single" w:sz="4" w:space="0" w:color="auto"/>
            </w:tcBorders>
            <w:shd w:val="clear" w:color="000000" w:fill="BFBFBF"/>
            <w:noWrap/>
            <w:vAlign w:val="bottom"/>
            <w:hideMark/>
          </w:tcPr>
          <w:p w:rsidR="00F43CA7" w:rsidRPr="0089238D" w:rsidRDefault="00F43CA7" w:rsidP="00F43CA7">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Nombre</w:t>
            </w:r>
          </w:p>
        </w:tc>
        <w:tc>
          <w:tcPr>
            <w:tcW w:w="2569"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F43CA7" w:rsidRPr="0089238D" w:rsidRDefault="00F43CA7" w:rsidP="00F43CA7">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 xml:space="preserve">Periodo de </w:t>
            </w:r>
            <w:r w:rsidR="00C504D1" w:rsidRPr="0089238D">
              <w:rPr>
                <w:rFonts w:ascii="Arial" w:eastAsia="Times New Roman" w:hAnsi="Arial" w:cs="Arial"/>
                <w:b/>
                <w:bCs/>
                <w:color w:val="000000"/>
                <w:sz w:val="20"/>
                <w:szCs w:val="20"/>
                <w:lang w:eastAsia="es-MX"/>
              </w:rPr>
              <w:t>evaluación</w:t>
            </w:r>
          </w:p>
        </w:tc>
        <w:tc>
          <w:tcPr>
            <w:tcW w:w="2805" w:type="dxa"/>
            <w:tcBorders>
              <w:top w:val="single" w:sz="4" w:space="0" w:color="auto"/>
              <w:left w:val="nil"/>
              <w:bottom w:val="single" w:sz="4" w:space="0" w:color="auto"/>
              <w:right w:val="single" w:sz="4" w:space="0" w:color="auto"/>
            </w:tcBorders>
            <w:shd w:val="clear" w:color="000000" w:fill="BFBFBF"/>
            <w:noWrap/>
            <w:vAlign w:val="bottom"/>
            <w:hideMark/>
          </w:tcPr>
          <w:p w:rsidR="00F43CA7" w:rsidRPr="0089238D" w:rsidRDefault="00F43CA7" w:rsidP="00F43CA7">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Unidad de Medida</w:t>
            </w:r>
          </w:p>
        </w:tc>
      </w:tr>
      <w:tr w:rsidR="00F43CA7" w:rsidRPr="0089238D" w:rsidTr="00C504D1">
        <w:trPr>
          <w:trHeight w:val="474"/>
        </w:trPr>
        <w:tc>
          <w:tcPr>
            <w:tcW w:w="1822" w:type="dxa"/>
            <w:tcBorders>
              <w:top w:val="nil"/>
              <w:left w:val="single" w:sz="4" w:space="0" w:color="000000"/>
              <w:bottom w:val="nil"/>
              <w:right w:val="single" w:sz="4" w:space="0" w:color="000000"/>
            </w:tcBorders>
            <w:shd w:val="clear" w:color="auto" w:fill="auto"/>
            <w:noWrap/>
            <w:vAlign w:val="center"/>
            <w:hideMark/>
          </w:tcPr>
          <w:p w:rsidR="00F43CA7" w:rsidRPr="0089238D" w:rsidRDefault="00F43CA7" w:rsidP="00F43CA7">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Programático</w:t>
            </w:r>
          </w:p>
        </w:tc>
        <w:tc>
          <w:tcPr>
            <w:tcW w:w="1712" w:type="dxa"/>
            <w:tcBorders>
              <w:top w:val="nil"/>
              <w:left w:val="nil"/>
              <w:bottom w:val="nil"/>
              <w:right w:val="single" w:sz="4" w:space="0" w:color="000000"/>
            </w:tcBorders>
            <w:shd w:val="clear" w:color="auto" w:fill="auto"/>
            <w:vAlign w:val="bottom"/>
            <w:hideMark/>
          </w:tcPr>
          <w:p w:rsidR="00F43CA7" w:rsidRPr="0089238D" w:rsidRDefault="00F43CA7" w:rsidP="00F43CA7">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Captación de Ingresos de gestión</w:t>
            </w:r>
          </w:p>
        </w:tc>
        <w:tc>
          <w:tcPr>
            <w:tcW w:w="2569" w:type="dxa"/>
            <w:gridSpan w:val="2"/>
            <w:tcBorders>
              <w:top w:val="nil"/>
              <w:left w:val="nil"/>
              <w:bottom w:val="single" w:sz="4" w:space="0" w:color="auto"/>
              <w:right w:val="single" w:sz="4" w:space="0" w:color="000000"/>
            </w:tcBorders>
            <w:shd w:val="clear" w:color="auto" w:fill="auto"/>
            <w:noWrap/>
            <w:vAlign w:val="center"/>
            <w:hideMark/>
          </w:tcPr>
          <w:p w:rsidR="00F43CA7" w:rsidRPr="0089238D" w:rsidRDefault="00F43CA7" w:rsidP="00F43CA7">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Al cierre del ejercicio 2019</w:t>
            </w:r>
          </w:p>
        </w:tc>
        <w:tc>
          <w:tcPr>
            <w:tcW w:w="2805" w:type="dxa"/>
            <w:tcBorders>
              <w:top w:val="nil"/>
              <w:left w:val="nil"/>
              <w:bottom w:val="nil"/>
              <w:right w:val="single" w:sz="4" w:space="0" w:color="000000"/>
            </w:tcBorders>
            <w:shd w:val="clear" w:color="auto" w:fill="auto"/>
            <w:noWrap/>
            <w:vAlign w:val="center"/>
            <w:hideMark/>
          </w:tcPr>
          <w:p w:rsidR="00F43CA7" w:rsidRPr="0089238D" w:rsidRDefault="00F43CA7" w:rsidP="00F43CA7">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Porcentaje</w:t>
            </w:r>
          </w:p>
        </w:tc>
      </w:tr>
      <w:tr w:rsidR="00F43CA7" w:rsidRPr="0089238D" w:rsidTr="00C504D1">
        <w:trPr>
          <w:trHeight w:val="91"/>
        </w:trPr>
        <w:tc>
          <w:tcPr>
            <w:tcW w:w="1822" w:type="dxa"/>
            <w:tcBorders>
              <w:top w:val="single" w:sz="4" w:space="0" w:color="auto"/>
              <w:left w:val="single" w:sz="4" w:space="0" w:color="auto"/>
              <w:bottom w:val="nil"/>
              <w:right w:val="single" w:sz="4" w:space="0" w:color="auto"/>
            </w:tcBorders>
            <w:shd w:val="clear" w:color="000000" w:fill="808080"/>
            <w:noWrap/>
            <w:vAlign w:val="bottom"/>
            <w:hideMark/>
          </w:tcPr>
          <w:p w:rsidR="00F43CA7" w:rsidRPr="0089238D" w:rsidRDefault="00F43CA7" w:rsidP="00F43CA7">
            <w:pPr>
              <w:spacing w:after="0" w:line="240" w:lineRule="auto"/>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 </w:t>
            </w:r>
          </w:p>
        </w:tc>
        <w:tc>
          <w:tcPr>
            <w:tcW w:w="1712" w:type="dxa"/>
            <w:tcBorders>
              <w:top w:val="single" w:sz="4" w:space="0" w:color="auto"/>
              <w:left w:val="nil"/>
              <w:bottom w:val="nil"/>
              <w:right w:val="single" w:sz="4" w:space="0" w:color="auto"/>
            </w:tcBorders>
            <w:shd w:val="clear" w:color="000000" w:fill="808080"/>
            <w:noWrap/>
            <w:vAlign w:val="bottom"/>
            <w:hideMark/>
          </w:tcPr>
          <w:p w:rsidR="00F43CA7" w:rsidRPr="0089238D" w:rsidRDefault="00F43CA7" w:rsidP="00F43CA7">
            <w:pPr>
              <w:spacing w:after="0" w:line="240" w:lineRule="auto"/>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 </w:t>
            </w:r>
          </w:p>
        </w:tc>
        <w:tc>
          <w:tcPr>
            <w:tcW w:w="2569" w:type="dxa"/>
            <w:gridSpan w:val="2"/>
            <w:tcBorders>
              <w:top w:val="single" w:sz="4" w:space="0" w:color="auto"/>
              <w:left w:val="nil"/>
              <w:bottom w:val="single" w:sz="4" w:space="0" w:color="auto"/>
              <w:right w:val="single" w:sz="4" w:space="0" w:color="000000"/>
            </w:tcBorders>
            <w:shd w:val="clear" w:color="000000" w:fill="808080"/>
            <w:noWrap/>
            <w:vAlign w:val="bottom"/>
            <w:hideMark/>
          </w:tcPr>
          <w:p w:rsidR="00F43CA7" w:rsidRPr="0089238D" w:rsidRDefault="00F43CA7" w:rsidP="00F43CA7">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 </w:t>
            </w:r>
          </w:p>
        </w:tc>
        <w:tc>
          <w:tcPr>
            <w:tcW w:w="2805" w:type="dxa"/>
            <w:tcBorders>
              <w:top w:val="single" w:sz="4" w:space="0" w:color="auto"/>
              <w:left w:val="nil"/>
              <w:bottom w:val="nil"/>
              <w:right w:val="single" w:sz="4" w:space="0" w:color="auto"/>
            </w:tcBorders>
            <w:shd w:val="clear" w:color="000000" w:fill="808080"/>
            <w:noWrap/>
            <w:vAlign w:val="bottom"/>
            <w:hideMark/>
          </w:tcPr>
          <w:p w:rsidR="00F43CA7" w:rsidRPr="0089238D" w:rsidRDefault="00F43CA7" w:rsidP="00F43CA7">
            <w:pPr>
              <w:spacing w:after="0" w:line="240" w:lineRule="auto"/>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 </w:t>
            </w:r>
          </w:p>
        </w:tc>
      </w:tr>
      <w:tr w:rsidR="00F43CA7" w:rsidRPr="0089238D" w:rsidTr="00C504D1">
        <w:trPr>
          <w:trHeight w:val="474"/>
        </w:trPr>
        <w:tc>
          <w:tcPr>
            <w:tcW w:w="1822"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F43CA7" w:rsidRPr="0089238D" w:rsidRDefault="00F43CA7" w:rsidP="00F43CA7">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Variables de calculo</w:t>
            </w:r>
          </w:p>
        </w:tc>
        <w:tc>
          <w:tcPr>
            <w:tcW w:w="1712" w:type="dxa"/>
            <w:tcBorders>
              <w:top w:val="single" w:sz="4" w:space="0" w:color="auto"/>
              <w:left w:val="nil"/>
              <w:bottom w:val="single" w:sz="4" w:space="0" w:color="auto"/>
              <w:right w:val="single" w:sz="4" w:space="0" w:color="auto"/>
            </w:tcBorders>
            <w:shd w:val="clear" w:color="000000" w:fill="A6A6A6"/>
            <w:noWrap/>
            <w:vAlign w:val="center"/>
            <w:hideMark/>
          </w:tcPr>
          <w:p w:rsidR="00F43CA7" w:rsidRPr="0089238D" w:rsidRDefault="00F43CA7" w:rsidP="00F43CA7">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Algoritmo</w:t>
            </w:r>
          </w:p>
        </w:tc>
        <w:tc>
          <w:tcPr>
            <w:tcW w:w="2569" w:type="dxa"/>
            <w:gridSpan w:val="2"/>
            <w:tcBorders>
              <w:top w:val="single" w:sz="4" w:space="0" w:color="auto"/>
              <w:left w:val="nil"/>
              <w:bottom w:val="single" w:sz="4" w:space="0" w:color="auto"/>
              <w:right w:val="single" w:sz="4" w:space="0" w:color="auto"/>
            </w:tcBorders>
            <w:shd w:val="clear" w:color="000000" w:fill="A6A6A6"/>
            <w:noWrap/>
            <w:vAlign w:val="center"/>
            <w:hideMark/>
          </w:tcPr>
          <w:p w:rsidR="00F43CA7" w:rsidRPr="0089238D" w:rsidRDefault="00F43CA7" w:rsidP="00F43CA7">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Indicador</w:t>
            </w:r>
          </w:p>
        </w:tc>
        <w:tc>
          <w:tcPr>
            <w:tcW w:w="2805" w:type="dxa"/>
            <w:tcBorders>
              <w:top w:val="single" w:sz="4" w:space="0" w:color="auto"/>
              <w:left w:val="nil"/>
              <w:bottom w:val="single" w:sz="4" w:space="0" w:color="auto"/>
              <w:right w:val="single" w:sz="4" w:space="0" w:color="auto"/>
            </w:tcBorders>
            <w:shd w:val="clear" w:color="000000" w:fill="A6A6A6"/>
            <w:vAlign w:val="bottom"/>
            <w:hideMark/>
          </w:tcPr>
          <w:p w:rsidR="00F43CA7" w:rsidRPr="0089238D" w:rsidRDefault="00F43CA7" w:rsidP="00F43CA7">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Interpretación del resultado</w:t>
            </w:r>
          </w:p>
        </w:tc>
      </w:tr>
      <w:tr w:rsidR="00F43CA7" w:rsidRPr="0089238D" w:rsidTr="00C504D1">
        <w:trPr>
          <w:trHeight w:val="1132"/>
        </w:trPr>
        <w:tc>
          <w:tcPr>
            <w:tcW w:w="1822" w:type="dxa"/>
            <w:tcBorders>
              <w:top w:val="nil"/>
              <w:left w:val="single" w:sz="4" w:space="0" w:color="auto"/>
              <w:bottom w:val="single" w:sz="4" w:space="0" w:color="auto"/>
              <w:right w:val="single" w:sz="4" w:space="0" w:color="auto"/>
            </w:tcBorders>
            <w:shd w:val="clear" w:color="auto" w:fill="auto"/>
            <w:hideMark/>
          </w:tcPr>
          <w:p w:rsidR="00F43CA7" w:rsidRPr="0089238D" w:rsidRDefault="00F43CA7" w:rsidP="00F43CA7">
            <w:pPr>
              <w:spacing w:after="0" w:line="240" w:lineRule="auto"/>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IPIG=Ingresos provenientes de ingresos de gestión.                                                                                                                                                                                                                                                                IT= Ingresos Totales</w:t>
            </w:r>
          </w:p>
        </w:tc>
        <w:tc>
          <w:tcPr>
            <w:tcW w:w="1712" w:type="dxa"/>
            <w:tcBorders>
              <w:top w:val="nil"/>
              <w:left w:val="nil"/>
              <w:bottom w:val="single" w:sz="4" w:space="0" w:color="auto"/>
              <w:right w:val="single" w:sz="4" w:space="0" w:color="auto"/>
            </w:tcBorders>
            <w:shd w:val="clear" w:color="auto" w:fill="auto"/>
            <w:vAlign w:val="center"/>
            <w:hideMark/>
          </w:tcPr>
          <w:p w:rsidR="00F43CA7" w:rsidRPr="0089238D" w:rsidRDefault="00F43CA7" w:rsidP="00F43CA7">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(IPIG / IT) x 100</w:t>
            </w:r>
          </w:p>
        </w:tc>
        <w:tc>
          <w:tcPr>
            <w:tcW w:w="2569" w:type="dxa"/>
            <w:gridSpan w:val="2"/>
            <w:tcBorders>
              <w:top w:val="nil"/>
              <w:left w:val="nil"/>
              <w:bottom w:val="single" w:sz="4" w:space="0" w:color="auto"/>
              <w:right w:val="single" w:sz="4" w:space="0" w:color="000000"/>
            </w:tcBorders>
            <w:shd w:val="clear" w:color="auto" w:fill="auto"/>
            <w:hideMark/>
          </w:tcPr>
          <w:p w:rsidR="00F43CA7" w:rsidRPr="0089238D" w:rsidRDefault="00F43CA7" w:rsidP="00F43CA7">
            <w:pPr>
              <w:spacing w:after="0" w:line="240" w:lineRule="auto"/>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 xml:space="preserve">(Importe de los ingresos de gestión / Ingresos totales) multiplicado por cien = porcentaje                                                                                                                                                                                Sustituir por importes                                                                                                                                                          </w:t>
            </w:r>
          </w:p>
        </w:tc>
        <w:tc>
          <w:tcPr>
            <w:tcW w:w="2805" w:type="dxa"/>
            <w:tcBorders>
              <w:top w:val="nil"/>
              <w:left w:val="nil"/>
              <w:bottom w:val="single" w:sz="4" w:space="0" w:color="auto"/>
              <w:right w:val="single" w:sz="4" w:space="0" w:color="auto"/>
            </w:tcBorders>
            <w:shd w:val="clear" w:color="auto" w:fill="auto"/>
            <w:hideMark/>
          </w:tcPr>
          <w:p w:rsidR="00F43CA7" w:rsidRPr="0089238D" w:rsidRDefault="00F43CA7" w:rsidP="00F43CA7">
            <w:pPr>
              <w:spacing w:after="0" w:line="240" w:lineRule="auto"/>
              <w:jc w:val="both"/>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Muestra la razón porcentual que guardan los ingresos de gestión o propios entre los ingresos totales.</w:t>
            </w:r>
          </w:p>
        </w:tc>
      </w:tr>
      <w:tr w:rsidR="00F43CA7" w:rsidRPr="0089238D" w:rsidTr="00C504D1">
        <w:trPr>
          <w:trHeight w:val="91"/>
        </w:trPr>
        <w:tc>
          <w:tcPr>
            <w:tcW w:w="1822" w:type="dxa"/>
            <w:tcBorders>
              <w:top w:val="nil"/>
              <w:left w:val="single" w:sz="4" w:space="0" w:color="auto"/>
              <w:bottom w:val="nil"/>
              <w:right w:val="single" w:sz="4" w:space="0" w:color="auto"/>
            </w:tcBorders>
            <w:shd w:val="clear" w:color="000000" w:fill="808080"/>
            <w:noWrap/>
            <w:vAlign w:val="bottom"/>
            <w:hideMark/>
          </w:tcPr>
          <w:p w:rsidR="00F43CA7" w:rsidRPr="0089238D" w:rsidRDefault="00F43CA7" w:rsidP="00F43CA7">
            <w:pPr>
              <w:spacing w:after="0" w:line="240" w:lineRule="auto"/>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 </w:t>
            </w:r>
          </w:p>
        </w:tc>
        <w:tc>
          <w:tcPr>
            <w:tcW w:w="1712" w:type="dxa"/>
            <w:tcBorders>
              <w:top w:val="nil"/>
              <w:left w:val="nil"/>
              <w:bottom w:val="nil"/>
              <w:right w:val="single" w:sz="4" w:space="0" w:color="auto"/>
            </w:tcBorders>
            <w:shd w:val="clear" w:color="000000" w:fill="808080"/>
            <w:noWrap/>
            <w:vAlign w:val="bottom"/>
            <w:hideMark/>
          </w:tcPr>
          <w:p w:rsidR="00F43CA7" w:rsidRPr="0089238D" w:rsidRDefault="00F43CA7" w:rsidP="00F43CA7">
            <w:pPr>
              <w:spacing w:after="0" w:line="240" w:lineRule="auto"/>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 </w:t>
            </w:r>
          </w:p>
        </w:tc>
        <w:tc>
          <w:tcPr>
            <w:tcW w:w="2569" w:type="dxa"/>
            <w:gridSpan w:val="2"/>
            <w:tcBorders>
              <w:top w:val="single" w:sz="4" w:space="0" w:color="auto"/>
              <w:left w:val="nil"/>
              <w:bottom w:val="nil"/>
              <w:right w:val="single" w:sz="4" w:space="0" w:color="000000"/>
            </w:tcBorders>
            <w:shd w:val="clear" w:color="000000" w:fill="808080"/>
            <w:noWrap/>
            <w:vAlign w:val="bottom"/>
            <w:hideMark/>
          </w:tcPr>
          <w:p w:rsidR="00F43CA7" w:rsidRPr="0089238D" w:rsidRDefault="00F43CA7" w:rsidP="00F43CA7">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 </w:t>
            </w:r>
          </w:p>
        </w:tc>
        <w:tc>
          <w:tcPr>
            <w:tcW w:w="2805" w:type="dxa"/>
            <w:tcBorders>
              <w:top w:val="nil"/>
              <w:left w:val="nil"/>
              <w:bottom w:val="nil"/>
              <w:right w:val="single" w:sz="4" w:space="0" w:color="auto"/>
            </w:tcBorders>
            <w:shd w:val="clear" w:color="000000" w:fill="808080"/>
            <w:noWrap/>
            <w:vAlign w:val="bottom"/>
            <w:hideMark/>
          </w:tcPr>
          <w:p w:rsidR="00F43CA7" w:rsidRPr="0089238D" w:rsidRDefault="00F43CA7" w:rsidP="00F43CA7">
            <w:pPr>
              <w:spacing w:after="0" w:line="240" w:lineRule="auto"/>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 </w:t>
            </w:r>
          </w:p>
        </w:tc>
      </w:tr>
      <w:tr w:rsidR="00F43CA7" w:rsidRPr="0089238D" w:rsidTr="00C504D1">
        <w:trPr>
          <w:trHeight w:val="826"/>
        </w:trPr>
        <w:tc>
          <w:tcPr>
            <w:tcW w:w="182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43CA7" w:rsidRPr="0089238D" w:rsidRDefault="00F43CA7" w:rsidP="00F43CA7">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Meta 2019</w:t>
            </w:r>
          </w:p>
        </w:tc>
        <w:tc>
          <w:tcPr>
            <w:tcW w:w="171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43CA7" w:rsidRPr="0089238D" w:rsidRDefault="00F43CA7" w:rsidP="00F43CA7">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Comportamiento Indicador/ Meta</w:t>
            </w:r>
          </w:p>
        </w:tc>
        <w:tc>
          <w:tcPr>
            <w:tcW w:w="2569" w:type="dxa"/>
            <w:gridSpan w:val="2"/>
            <w:tcBorders>
              <w:top w:val="single" w:sz="4" w:space="0" w:color="auto"/>
              <w:left w:val="nil"/>
              <w:bottom w:val="single" w:sz="4" w:space="0" w:color="auto"/>
              <w:right w:val="single" w:sz="4" w:space="0" w:color="auto"/>
            </w:tcBorders>
            <w:shd w:val="clear" w:color="000000" w:fill="BFBFBF"/>
            <w:vAlign w:val="bottom"/>
            <w:hideMark/>
          </w:tcPr>
          <w:p w:rsidR="00F43CA7" w:rsidRPr="0089238D" w:rsidRDefault="00F43CA7" w:rsidP="00F43CA7">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Resultados últimos tres años con datos disponibles</w:t>
            </w:r>
          </w:p>
        </w:tc>
        <w:tc>
          <w:tcPr>
            <w:tcW w:w="280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43CA7" w:rsidRPr="0089238D" w:rsidRDefault="00F43CA7" w:rsidP="00F43CA7">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Grafico</w:t>
            </w:r>
          </w:p>
        </w:tc>
      </w:tr>
      <w:tr w:rsidR="00F43CA7" w:rsidRPr="0089238D" w:rsidTr="000F12F7">
        <w:trPr>
          <w:trHeight w:val="306"/>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F43CA7" w:rsidRPr="0089238D" w:rsidRDefault="00F43CA7" w:rsidP="00F43CA7">
            <w:pPr>
              <w:spacing w:after="0" w:line="240" w:lineRule="auto"/>
              <w:rPr>
                <w:rFonts w:ascii="Arial" w:eastAsia="Times New Roman" w:hAnsi="Arial" w:cs="Arial"/>
                <w:b/>
                <w:bCs/>
                <w:color w:val="000000"/>
                <w:sz w:val="20"/>
                <w:szCs w:val="20"/>
                <w:lang w:eastAsia="es-MX"/>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F43CA7" w:rsidRPr="0089238D" w:rsidRDefault="00F43CA7" w:rsidP="00F43CA7">
            <w:pPr>
              <w:spacing w:after="0" w:line="240" w:lineRule="auto"/>
              <w:rPr>
                <w:rFonts w:ascii="Arial" w:eastAsia="Times New Roman" w:hAnsi="Arial" w:cs="Arial"/>
                <w:b/>
                <w:bCs/>
                <w:color w:val="000000"/>
                <w:sz w:val="20"/>
                <w:szCs w:val="20"/>
                <w:lang w:eastAsia="es-MX"/>
              </w:rPr>
            </w:pPr>
          </w:p>
        </w:tc>
        <w:tc>
          <w:tcPr>
            <w:tcW w:w="852" w:type="dxa"/>
            <w:tcBorders>
              <w:top w:val="nil"/>
              <w:left w:val="nil"/>
              <w:bottom w:val="single" w:sz="4" w:space="0" w:color="auto"/>
              <w:right w:val="single" w:sz="4" w:space="0" w:color="auto"/>
            </w:tcBorders>
            <w:shd w:val="clear" w:color="000000" w:fill="BFBFBF"/>
            <w:noWrap/>
            <w:vAlign w:val="center"/>
            <w:hideMark/>
          </w:tcPr>
          <w:p w:rsidR="00F43CA7" w:rsidRPr="0089238D" w:rsidRDefault="00F43CA7" w:rsidP="00F43CA7">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Año</w:t>
            </w:r>
          </w:p>
        </w:tc>
        <w:tc>
          <w:tcPr>
            <w:tcW w:w="1717" w:type="dxa"/>
            <w:tcBorders>
              <w:top w:val="nil"/>
              <w:left w:val="nil"/>
              <w:bottom w:val="single" w:sz="4" w:space="0" w:color="auto"/>
              <w:right w:val="single" w:sz="4" w:space="0" w:color="auto"/>
            </w:tcBorders>
            <w:shd w:val="clear" w:color="000000" w:fill="BFBFBF"/>
            <w:noWrap/>
            <w:vAlign w:val="center"/>
            <w:hideMark/>
          </w:tcPr>
          <w:p w:rsidR="00F43CA7" w:rsidRPr="0089238D" w:rsidRDefault="00F43CA7" w:rsidP="00F43CA7">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Porcentaje</w:t>
            </w: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F43CA7" w:rsidRPr="0089238D" w:rsidRDefault="00F43CA7" w:rsidP="00F43CA7">
            <w:pPr>
              <w:spacing w:after="0" w:line="240" w:lineRule="auto"/>
              <w:rPr>
                <w:rFonts w:ascii="Arial" w:eastAsia="Times New Roman" w:hAnsi="Arial" w:cs="Arial"/>
                <w:b/>
                <w:bCs/>
                <w:color w:val="000000"/>
                <w:sz w:val="20"/>
                <w:szCs w:val="20"/>
                <w:lang w:eastAsia="es-MX"/>
              </w:rPr>
            </w:pPr>
          </w:p>
        </w:tc>
      </w:tr>
      <w:tr w:rsidR="00F43CA7" w:rsidRPr="0089238D" w:rsidTr="000F12F7">
        <w:trPr>
          <w:trHeight w:val="413"/>
        </w:trPr>
        <w:tc>
          <w:tcPr>
            <w:tcW w:w="18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3CA7" w:rsidRPr="0089238D" w:rsidRDefault="00EE3FAF" w:rsidP="00F43CA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28.36</w:t>
            </w:r>
          </w:p>
        </w:tc>
        <w:tc>
          <w:tcPr>
            <w:tcW w:w="17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3CA7" w:rsidRPr="0089238D" w:rsidRDefault="00F43CA7" w:rsidP="00F43CA7">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 </w:t>
            </w:r>
          </w:p>
        </w:tc>
        <w:tc>
          <w:tcPr>
            <w:tcW w:w="852" w:type="dxa"/>
            <w:tcBorders>
              <w:top w:val="nil"/>
              <w:left w:val="nil"/>
              <w:bottom w:val="nil"/>
              <w:right w:val="single" w:sz="4" w:space="0" w:color="auto"/>
            </w:tcBorders>
            <w:shd w:val="clear" w:color="auto" w:fill="auto"/>
            <w:noWrap/>
            <w:vAlign w:val="center"/>
            <w:hideMark/>
          </w:tcPr>
          <w:p w:rsidR="00F43CA7" w:rsidRPr="0089238D" w:rsidRDefault="00F43CA7" w:rsidP="00F43CA7">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2016</w:t>
            </w:r>
          </w:p>
        </w:tc>
        <w:tc>
          <w:tcPr>
            <w:tcW w:w="1717" w:type="dxa"/>
            <w:tcBorders>
              <w:top w:val="single" w:sz="4" w:space="0" w:color="auto"/>
              <w:left w:val="single" w:sz="4" w:space="0" w:color="auto"/>
              <w:right w:val="single" w:sz="4" w:space="0" w:color="auto"/>
            </w:tcBorders>
            <w:shd w:val="clear" w:color="auto" w:fill="auto"/>
            <w:noWrap/>
            <w:vAlign w:val="center"/>
            <w:hideMark/>
          </w:tcPr>
          <w:p w:rsidR="00F43CA7" w:rsidRPr="0089238D" w:rsidRDefault="00F43CA7" w:rsidP="00F43CA7">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37.89</w:t>
            </w:r>
          </w:p>
        </w:tc>
        <w:tc>
          <w:tcPr>
            <w:tcW w:w="2805" w:type="dxa"/>
            <w:vMerge w:val="restart"/>
            <w:tcBorders>
              <w:top w:val="single" w:sz="4" w:space="0" w:color="auto"/>
              <w:left w:val="nil"/>
              <w:bottom w:val="single" w:sz="4" w:space="0" w:color="000000"/>
              <w:right w:val="single" w:sz="4" w:space="0" w:color="auto"/>
            </w:tcBorders>
            <w:shd w:val="clear" w:color="auto" w:fill="auto"/>
            <w:noWrap/>
            <w:vAlign w:val="bottom"/>
            <w:hideMark/>
          </w:tcPr>
          <w:p w:rsidR="00F43CA7" w:rsidRPr="0089238D" w:rsidRDefault="00C504D1" w:rsidP="00F43CA7">
            <w:pPr>
              <w:spacing w:after="0" w:line="240" w:lineRule="auto"/>
              <w:rPr>
                <w:rFonts w:ascii="Arial" w:eastAsia="Times New Roman" w:hAnsi="Arial" w:cs="Arial"/>
                <w:color w:val="000000"/>
                <w:sz w:val="20"/>
                <w:szCs w:val="20"/>
                <w:lang w:eastAsia="es-MX"/>
              </w:rPr>
            </w:pPr>
            <w:r w:rsidRPr="0089238D">
              <w:rPr>
                <w:rFonts w:ascii="Arial" w:eastAsia="Times New Roman" w:hAnsi="Arial" w:cs="Arial"/>
                <w:noProof/>
                <w:color w:val="000000"/>
                <w:sz w:val="20"/>
                <w:szCs w:val="20"/>
                <w:lang w:eastAsia="es-MX"/>
              </w:rPr>
              <w:drawing>
                <wp:anchor distT="0" distB="0" distL="114300" distR="114300" simplePos="0" relativeHeight="251661312" behindDoc="0" locked="0" layoutInCell="1" allowOverlap="1" wp14:anchorId="5FF57450" wp14:editId="667C12A7">
                  <wp:simplePos x="0" y="0"/>
                  <wp:positionH relativeFrom="column">
                    <wp:posOffset>81915</wp:posOffset>
                  </wp:positionH>
                  <wp:positionV relativeFrom="paragraph">
                    <wp:posOffset>-388620</wp:posOffset>
                  </wp:positionV>
                  <wp:extent cx="1466850" cy="762000"/>
                  <wp:effectExtent l="0" t="0" r="0" b="0"/>
                  <wp:wrapNone/>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bl>
            <w:tblPr>
              <w:tblW w:w="380" w:type="dxa"/>
              <w:tblCellSpacing w:w="0" w:type="dxa"/>
              <w:tblCellMar>
                <w:left w:w="0" w:type="dxa"/>
                <w:right w:w="0" w:type="dxa"/>
              </w:tblCellMar>
              <w:tblLook w:val="04A0" w:firstRow="1" w:lastRow="0" w:firstColumn="1" w:lastColumn="0" w:noHBand="0" w:noVBand="1"/>
            </w:tblPr>
            <w:tblGrid>
              <w:gridCol w:w="390"/>
            </w:tblGrid>
            <w:tr w:rsidR="00F43CA7" w:rsidRPr="0089238D" w:rsidTr="00C504D1">
              <w:trPr>
                <w:trHeight w:val="230"/>
                <w:tblCellSpacing w:w="0" w:type="dxa"/>
              </w:trPr>
              <w:tc>
                <w:tcPr>
                  <w:tcW w:w="380" w:type="dxa"/>
                  <w:vMerge w:val="restart"/>
                  <w:tcBorders>
                    <w:top w:val="nil"/>
                    <w:left w:val="nil"/>
                    <w:right w:val="single" w:sz="4" w:space="0" w:color="auto"/>
                  </w:tcBorders>
                  <w:shd w:val="clear" w:color="auto" w:fill="auto"/>
                  <w:noWrap/>
                  <w:vAlign w:val="bottom"/>
                </w:tcPr>
                <w:p w:rsidR="00F43CA7" w:rsidRPr="0089238D" w:rsidRDefault="00F43CA7" w:rsidP="00F43CA7">
                  <w:pPr>
                    <w:spacing w:after="0" w:line="240" w:lineRule="auto"/>
                    <w:jc w:val="center"/>
                    <w:rPr>
                      <w:rFonts w:ascii="Arial" w:eastAsia="Times New Roman" w:hAnsi="Arial" w:cs="Arial"/>
                      <w:color w:val="000000"/>
                      <w:sz w:val="20"/>
                      <w:szCs w:val="20"/>
                      <w:lang w:eastAsia="es-MX"/>
                    </w:rPr>
                  </w:pPr>
                </w:p>
              </w:tc>
            </w:tr>
            <w:tr w:rsidR="00F43CA7" w:rsidRPr="0089238D" w:rsidTr="00C504D1">
              <w:trPr>
                <w:trHeight w:val="230"/>
                <w:tblCellSpacing w:w="0" w:type="dxa"/>
              </w:trPr>
              <w:tc>
                <w:tcPr>
                  <w:tcW w:w="380" w:type="dxa"/>
                  <w:vMerge/>
                  <w:tcBorders>
                    <w:top w:val="nil"/>
                    <w:left w:val="nil"/>
                    <w:bottom w:val="single" w:sz="4" w:space="0" w:color="000000"/>
                    <w:right w:val="single" w:sz="4" w:space="0" w:color="auto"/>
                  </w:tcBorders>
                  <w:vAlign w:val="center"/>
                </w:tcPr>
                <w:p w:rsidR="00F43CA7" w:rsidRPr="0089238D" w:rsidRDefault="00F43CA7" w:rsidP="00F43CA7">
                  <w:pPr>
                    <w:spacing w:after="0" w:line="240" w:lineRule="auto"/>
                    <w:rPr>
                      <w:rFonts w:ascii="Arial" w:eastAsia="Times New Roman" w:hAnsi="Arial" w:cs="Arial"/>
                      <w:color w:val="000000"/>
                      <w:sz w:val="20"/>
                      <w:szCs w:val="20"/>
                      <w:lang w:eastAsia="es-MX"/>
                    </w:rPr>
                  </w:pPr>
                </w:p>
              </w:tc>
            </w:tr>
          </w:tbl>
          <w:p w:rsidR="00F43CA7" w:rsidRPr="0089238D" w:rsidRDefault="00F43CA7" w:rsidP="00F43CA7">
            <w:pPr>
              <w:spacing w:after="0" w:line="240" w:lineRule="auto"/>
              <w:rPr>
                <w:rFonts w:ascii="Arial" w:eastAsia="Times New Roman" w:hAnsi="Arial" w:cs="Arial"/>
                <w:color w:val="000000"/>
                <w:sz w:val="20"/>
                <w:szCs w:val="20"/>
                <w:lang w:eastAsia="es-MX"/>
              </w:rPr>
            </w:pPr>
          </w:p>
        </w:tc>
      </w:tr>
      <w:tr w:rsidR="00F43CA7" w:rsidRPr="0089238D" w:rsidTr="000F12F7">
        <w:trPr>
          <w:trHeight w:val="443"/>
        </w:trPr>
        <w:tc>
          <w:tcPr>
            <w:tcW w:w="1822" w:type="dxa"/>
            <w:vMerge/>
            <w:tcBorders>
              <w:top w:val="nil"/>
              <w:left w:val="single" w:sz="4" w:space="0" w:color="auto"/>
              <w:bottom w:val="single" w:sz="4" w:space="0" w:color="000000"/>
              <w:right w:val="single" w:sz="4" w:space="0" w:color="auto"/>
            </w:tcBorders>
            <w:vAlign w:val="center"/>
            <w:hideMark/>
          </w:tcPr>
          <w:p w:rsidR="00F43CA7" w:rsidRPr="0089238D" w:rsidRDefault="00F43CA7" w:rsidP="00F43CA7">
            <w:pPr>
              <w:spacing w:after="0" w:line="240" w:lineRule="auto"/>
              <w:rPr>
                <w:rFonts w:ascii="Arial" w:eastAsia="Times New Roman" w:hAnsi="Arial" w:cs="Arial"/>
                <w:color w:val="000000"/>
                <w:sz w:val="20"/>
                <w:szCs w:val="20"/>
                <w:lang w:eastAsia="es-MX"/>
              </w:rPr>
            </w:pPr>
          </w:p>
        </w:tc>
        <w:tc>
          <w:tcPr>
            <w:tcW w:w="1712" w:type="dxa"/>
            <w:vMerge/>
            <w:tcBorders>
              <w:top w:val="nil"/>
              <w:left w:val="single" w:sz="4" w:space="0" w:color="auto"/>
              <w:bottom w:val="single" w:sz="4" w:space="0" w:color="000000"/>
              <w:right w:val="single" w:sz="4" w:space="0" w:color="auto"/>
            </w:tcBorders>
            <w:vAlign w:val="center"/>
            <w:hideMark/>
          </w:tcPr>
          <w:p w:rsidR="00F43CA7" w:rsidRPr="0089238D" w:rsidRDefault="00F43CA7" w:rsidP="00F43CA7">
            <w:pPr>
              <w:spacing w:after="0" w:line="240" w:lineRule="auto"/>
              <w:rPr>
                <w:rFonts w:ascii="Arial" w:eastAsia="Times New Roman" w:hAnsi="Arial" w:cs="Arial"/>
                <w:color w:val="000000"/>
                <w:sz w:val="20"/>
                <w:szCs w:val="20"/>
                <w:lang w:eastAsia="es-MX"/>
              </w:rPr>
            </w:pPr>
          </w:p>
        </w:tc>
        <w:tc>
          <w:tcPr>
            <w:tcW w:w="852" w:type="dxa"/>
            <w:tcBorders>
              <w:top w:val="nil"/>
              <w:left w:val="nil"/>
              <w:bottom w:val="nil"/>
              <w:right w:val="single" w:sz="4" w:space="0" w:color="auto"/>
            </w:tcBorders>
            <w:shd w:val="clear" w:color="auto" w:fill="auto"/>
            <w:noWrap/>
            <w:vAlign w:val="center"/>
            <w:hideMark/>
          </w:tcPr>
          <w:p w:rsidR="00F43CA7" w:rsidRPr="0089238D" w:rsidRDefault="00F43CA7" w:rsidP="00F43CA7">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2017</w:t>
            </w:r>
          </w:p>
        </w:tc>
        <w:tc>
          <w:tcPr>
            <w:tcW w:w="1717" w:type="dxa"/>
            <w:tcBorders>
              <w:top w:val="nil"/>
              <w:left w:val="single" w:sz="4" w:space="0" w:color="auto"/>
              <w:right w:val="single" w:sz="4" w:space="0" w:color="auto"/>
            </w:tcBorders>
            <w:shd w:val="clear" w:color="auto" w:fill="auto"/>
            <w:noWrap/>
            <w:vAlign w:val="center"/>
            <w:hideMark/>
          </w:tcPr>
          <w:p w:rsidR="00F43CA7" w:rsidRPr="0089238D" w:rsidRDefault="00F43CA7" w:rsidP="00F43CA7">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36.72</w:t>
            </w:r>
          </w:p>
        </w:tc>
        <w:tc>
          <w:tcPr>
            <w:tcW w:w="2805" w:type="dxa"/>
            <w:vMerge/>
            <w:tcBorders>
              <w:top w:val="single" w:sz="4" w:space="0" w:color="000000"/>
              <w:left w:val="nil"/>
              <w:bottom w:val="single" w:sz="4" w:space="0" w:color="000000"/>
              <w:right w:val="single" w:sz="4" w:space="0" w:color="auto"/>
            </w:tcBorders>
            <w:vAlign w:val="center"/>
            <w:hideMark/>
          </w:tcPr>
          <w:p w:rsidR="00F43CA7" w:rsidRPr="0089238D" w:rsidRDefault="00F43CA7" w:rsidP="00F43CA7">
            <w:pPr>
              <w:spacing w:after="0" w:line="240" w:lineRule="auto"/>
              <w:rPr>
                <w:rFonts w:ascii="Arial" w:eastAsia="Times New Roman" w:hAnsi="Arial" w:cs="Arial"/>
                <w:color w:val="000000"/>
                <w:sz w:val="20"/>
                <w:szCs w:val="20"/>
                <w:lang w:eastAsia="es-MX"/>
              </w:rPr>
            </w:pPr>
          </w:p>
        </w:tc>
      </w:tr>
      <w:tr w:rsidR="00F43CA7" w:rsidRPr="0089238D" w:rsidTr="000F12F7">
        <w:trPr>
          <w:trHeight w:val="443"/>
        </w:trPr>
        <w:tc>
          <w:tcPr>
            <w:tcW w:w="1822" w:type="dxa"/>
            <w:vMerge/>
            <w:tcBorders>
              <w:top w:val="nil"/>
              <w:left w:val="single" w:sz="4" w:space="0" w:color="auto"/>
              <w:bottom w:val="single" w:sz="4" w:space="0" w:color="000000"/>
              <w:right w:val="single" w:sz="4" w:space="0" w:color="auto"/>
            </w:tcBorders>
            <w:vAlign w:val="center"/>
            <w:hideMark/>
          </w:tcPr>
          <w:p w:rsidR="00F43CA7" w:rsidRPr="0089238D" w:rsidRDefault="00F43CA7" w:rsidP="00F43CA7">
            <w:pPr>
              <w:spacing w:after="0" w:line="240" w:lineRule="auto"/>
              <w:rPr>
                <w:rFonts w:ascii="Arial" w:eastAsia="Times New Roman" w:hAnsi="Arial" w:cs="Arial"/>
                <w:color w:val="000000"/>
                <w:sz w:val="20"/>
                <w:szCs w:val="20"/>
                <w:lang w:eastAsia="es-MX"/>
              </w:rPr>
            </w:pPr>
          </w:p>
        </w:tc>
        <w:tc>
          <w:tcPr>
            <w:tcW w:w="1712" w:type="dxa"/>
            <w:vMerge/>
            <w:tcBorders>
              <w:top w:val="nil"/>
              <w:left w:val="single" w:sz="4" w:space="0" w:color="auto"/>
              <w:bottom w:val="single" w:sz="4" w:space="0" w:color="000000"/>
              <w:right w:val="single" w:sz="4" w:space="0" w:color="auto"/>
            </w:tcBorders>
            <w:vAlign w:val="center"/>
            <w:hideMark/>
          </w:tcPr>
          <w:p w:rsidR="00F43CA7" w:rsidRPr="0089238D" w:rsidRDefault="00F43CA7" w:rsidP="00F43CA7">
            <w:pPr>
              <w:spacing w:after="0" w:line="240" w:lineRule="auto"/>
              <w:rPr>
                <w:rFonts w:ascii="Arial" w:eastAsia="Times New Roman" w:hAnsi="Arial" w:cs="Arial"/>
                <w:color w:val="000000"/>
                <w:sz w:val="20"/>
                <w:szCs w:val="20"/>
                <w:lang w:eastAsia="es-MX"/>
              </w:rPr>
            </w:pPr>
          </w:p>
        </w:tc>
        <w:tc>
          <w:tcPr>
            <w:tcW w:w="852" w:type="dxa"/>
            <w:tcBorders>
              <w:top w:val="nil"/>
              <w:left w:val="nil"/>
              <w:bottom w:val="single" w:sz="4" w:space="0" w:color="auto"/>
              <w:right w:val="single" w:sz="4" w:space="0" w:color="auto"/>
            </w:tcBorders>
            <w:shd w:val="clear" w:color="auto" w:fill="auto"/>
            <w:noWrap/>
            <w:vAlign w:val="center"/>
            <w:hideMark/>
          </w:tcPr>
          <w:p w:rsidR="00F43CA7" w:rsidRPr="0089238D" w:rsidRDefault="00F43CA7" w:rsidP="00F43CA7">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2018</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F43CA7" w:rsidRPr="0089238D" w:rsidRDefault="00F43CA7" w:rsidP="00F43CA7">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32.18</w:t>
            </w:r>
          </w:p>
        </w:tc>
        <w:tc>
          <w:tcPr>
            <w:tcW w:w="2805" w:type="dxa"/>
            <w:vMerge/>
            <w:tcBorders>
              <w:top w:val="single" w:sz="4" w:space="0" w:color="000000"/>
              <w:left w:val="nil"/>
              <w:bottom w:val="single" w:sz="4" w:space="0" w:color="000000"/>
              <w:right w:val="single" w:sz="4" w:space="0" w:color="auto"/>
            </w:tcBorders>
            <w:vAlign w:val="center"/>
            <w:hideMark/>
          </w:tcPr>
          <w:p w:rsidR="00F43CA7" w:rsidRPr="0089238D" w:rsidRDefault="00F43CA7" w:rsidP="00F43CA7">
            <w:pPr>
              <w:spacing w:after="0" w:line="240" w:lineRule="auto"/>
              <w:rPr>
                <w:rFonts w:ascii="Arial" w:eastAsia="Times New Roman" w:hAnsi="Arial" w:cs="Arial"/>
                <w:color w:val="000000"/>
                <w:sz w:val="20"/>
                <w:szCs w:val="20"/>
                <w:lang w:eastAsia="es-MX"/>
              </w:rPr>
            </w:pPr>
          </w:p>
        </w:tc>
      </w:tr>
    </w:tbl>
    <w:p w:rsidR="00511C6D" w:rsidRDefault="00511C6D" w:rsidP="007E55C5">
      <w:pPr>
        <w:autoSpaceDE w:val="0"/>
        <w:autoSpaceDN w:val="0"/>
        <w:adjustRightInd w:val="0"/>
        <w:spacing w:before="100" w:beforeAutospacing="1" w:after="0" w:line="240" w:lineRule="auto"/>
        <w:rPr>
          <w:rFonts w:ascii="Arial" w:hAnsi="Arial" w:cs="Arial"/>
          <w:bCs/>
          <w:sz w:val="24"/>
          <w:szCs w:val="24"/>
        </w:rPr>
      </w:pPr>
    </w:p>
    <w:p w:rsidR="00C504D1" w:rsidRPr="00114178" w:rsidRDefault="00C504D1" w:rsidP="007E55C5">
      <w:pPr>
        <w:autoSpaceDE w:val="0"/>
        <w:autoSpaceDN w:val="0"/>
        <w:adjustRightInd w:val="0"/>
        <w:spacing w:before="100" w:beforeAutospacing="1" w:after="0" w:line="240" w:lineRule="auto"/>
        <w:rPr>
          <w:rFonts w:ascii="Arial" w:hAnsi="Arial" w:cs="Arial"/>
          <w:bCs/>
          <w:sz w:val="20"/>
          <w:szCs w:val="20"/>
        </w:rPr>
      </w:pPr>
      <w:r w:rsidRPr="00114178">
        <w:rPr>
          <w:rFonts w:ascii="Arial" w:hAnsi="Arial" w:cs="Arial"/>
          <w:bCs/>
          <w:sz w:val="20"/>
          <w:szCs w:val="20"/>
        </w:rPr>
        <w:t>Notas:</w:t>
      </w:r>
    </w:p>
    <w:p w:rsidR="0018165B" w:rsidRDefault="00C504D1" w:rsidP="0018165B">
      <w:pPr>
        <w:autoSpaceDE w:val="0"/>
        <w:autoSpaceDN w:val="0"/>
        <w:adjustRightInd w:val="0"/>
        <w:spacing w:after="0" w:line="240" w:lineRule="auto"/>
        <w:jc w:val="both"/>
        <w:rPr>
          <w:rFonts w:ascii="Arial" w:hAnsi="Arial" w:cs="Arial"/>
          <w:bCs/>
          <w:sz w:val="20"/>
          <w:szCs w:val="20"/>
        </w:rPr>
      </w:pPr>
      <w:r w:rsidRPr="00114178">
        <w:rPr>
          <w:rFonts w:ascii="Arial" w:hAnsi="Arial" w:cs="Arial"/>
          <w:bCs/>
          <w:sz w:val="20"/>
          <w:szCs w:val="20"/>
        </w:rPr>
        <w:t>*Los ingresos de gestión se constituyen como la suma de los impuestos, derechos, productos y aprovechamientos.</w:t>
      </w:r>
    </w:p>
    <w:p w:rsidR="00511C6D" w:rsidRPr="00114178" w:rsidRDefault="00C504D1" w:rsidP="0018165B">
      <w:pPr>
        <w:autoSpaceDE w:val="0"/>
        <w:autoSpaceDN w:val="0"/>
        <w:adjustRightInd w:val="0"/>
        <w:spacing w:after="0" w:line="240" w:lineRule="auto"/>
        <w:jc w:val="both"/>
        <w:rPr>
          <w:rFonts w:ascii="Arial" w:hAnsi="Arial" w:cs="Arial"/>
          <w:bCs/>
          <w:sz w:val="20"/>
          <w:szCs w:val="20"/>
        </w:rPr>
      </w:pPr>
      <w:r w:rsidRPr="00114178">
        <w:rPr>
          <w:rFonts w:ascii="Arial" w:hAnsi="Arial" w:cs="Arial"/>
          <w:bCs/>
          <w:sz w:val="20"/>
          <w:szCs w:val="20"/>
        </w:rPr>
        <w:t>* Los datos de Resultados últimos tres años corresponden a los contenidos en las cuentas públicas y al Formato 7c) "Resultados de Ingresos" a que hace referencia la Ley de Disciplina Financiera de las Entidades Federativas y de los Municipios.</w:t>
      </w:r>
    </w:p>
    <w:p w:rsidR="00EB7E5D" w:rsidRPr="00EB7E5D" w:rsidRDefault="0018165B" w:rsidP="0018165B">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w:t>
      </w:r>
      <w:r w:rsidR="00EB7E5D" w:rsidRPr="00EB7E5D">
        <w:rPr>
          <w:rFonts w:ascii="Arial" w:eastAsia="Times New Roman" w:hAnsi="Arial" w:cs="Arial"/>
          <w:sz w:val="20"/>
          <w:szCs w:val="20"/>
          <w:lang w:eastAsia="es-MX"/>
        </w:rPr>
        <w:t xml:space="preserve"> Indicador modelo del manual Bases </w:t>
      </w:r>
      <w:r>
        <w:rPr>
          <w:rFonts w:ascii="Arial" w:eastAsia="Times New Roman" w:hAnsi="Arial" w:cs="Arial"/>
          <w:sz w:val="20"/>
          <w:szCs w:val="20"/>
          <w:lang w:eastAsia="es-MX"/>
        </w:rPr>
        <w:t>G</w:t>
      </w:r>
      <w:r w:rsidR="00EB7E5D" w:rsidRPr="00EB7E5D">
        <w:rPr>
          <w:rFonts w:ascii="Arial" w:eastAsia="Times New Roman" w:hAnsi="Arial" w:cs="Arial"/>
          <w:sz w:val="20"/>
          <w:szCs w:val="20"/>
          <w:lang w:eastAsia="es-MX"/>
        </w:rPr>
        <w:t xml:space="preserve">enerales de los </w:t>
      </w:r>
      <w:r>
        <w:rPr>
          <w:rFonts w:ascii="Arial" w:eastAsia="Times New Roman" w:hAnsi="Arial" w:cs="Arial"/>
          <w:sz w:val="20"/>
          <w:szCs w:val="20"/>
          <w:lang w:eastAsia="es-MX"/>
        </w:rPr>
        <w:t>I</w:t>
      </w:r>
      <w:r w:rsidR="00EB7E5D" w:rsidRPr="00EB7E5D">
        <w:rPr>
          <w:rFonts w:ascii="Arial" w:eastAsia="Times New Roman" w:hAnsi="Arial" w:cs="Arial"/>
          <w:sz w:val="20"/>
          <w:szCs w:val="20"/>
          <w:lang w:eastAsia="es-MX"/>
        </w:rPr>
        <w:t>ndicadores para</w:t>
      </w:r>
      <w:r>
        <w:rPr>
          <w:rFonts w:ascii="Arial" w:eastAsia="Times New Roman" w:hAnsi="Arial" w:cs="Arial"/>
          <w:sz w:val="20"/>
          <w:szCs w:val="20"/>
          <w:lang w:eastAsia="es-MX"/>
        </w:rPr>
        <w:t xml:space="preserve"> </w:t>
      </w:r>
      <w:r w:rsidR="00EB7E5D" w:rsidRPr="00EB7E5D">
        <w:rPr>
          <w:rFonts w:ascii="Arial" w:eastAsia="Times New Roman" w:hAnsi="Arial" w:cs="Arial"/>
          <w:sz w:val="20"/>
          <w:szCs w:val="20"/>
          <w:lang w:eastAsia="es-MX"/>
        </w:rPr>
        <w:t xml:space="preserve">el </w:t>
      </w:r>
      <w:r>
        <w:rPr>
          <w:rFonts w:ascii="Arial" w:eastAsia="Times New Roman" w:hAnsi="Arial" w:cs="Arial"/>
          <w:sz w:val="20"/>
          <w:szCs w:val="20"/>
          <w:lang w:eastAsia="es-MX"/>
        </w:rPr>
        <w:t>S</w:t>
      </w:r>
      <w:r w:rsidR="00EB7E5D" w:rsidRPr="00EB7E5D">
        <w:rPr>
          <w:rFonts w:ascii="Arial" w:eastAsia="Times New Roman" w:hAnsi="Arial" w:cs="Arial"/>
          <w:sz w:val="20"/>
          <w:szCs w:val="20"/>
          <w:lang w:eastAsia="es-MX"/>
        </w:rPr>
        <w:t xml:space="preserve">istema de </w:t>
      </w:r>
      <w:r>
        <w:rPr>
          <w:rFonts w:ascii="Arial" w:eastAsia="Times New Roman" w:hAnsi="Arial" w:cs="Arial"/>
          <w:sz w:val="20"/>
          <w:szCs w:val="20"/>
          <w:lang w:eastAsia="es-MX"/>
        </w:rPr>
        <w:t>E</w:t>
      </w:r>
      <w:r w:rsidR="00EB7E5D" w:rsidRPr="00EB7E5D">
        <w:rPr>
          <w:rFonts w:ascii="Arial" w:eastAsia="Times New Roman" w:hAnsi="Arial" w:cs="Arial"/>
          <w:sz w:val="20"/>
          <w:szCs w:val="20"/>
          <w:lang w:eastAsia="es-MX"/>
        </w:rPr>
        <w:t xml:space="preserve">valuación del </w:t>
      </w:r>
      <w:r>
        <w:rPr>
          <w:rFonts w:ascii="Arial" w:eastAsia="Times New Roman" w:hAnsi="Arial" w:cs="Arial"/>
          <w:sz w:val="20"/>
          <w:szCs w:val="20"/>
          <w:lang w:eastAsia="es-MX"/>
        </w:rPr>
        <w:t>D</w:t>
      </w:r>
      <w:r w:rsidR="00EB7E5D" w:rsidRPr="00EB7E5D">
        <w:rPr>
          <w:rFonts w:ascii="Arial" w:eastAsia="Times New Roman" w:hAnsi="Arial" w:cs="Arial"/>
          <w:sz w:val="20"/>
          <w:szCs w:val="20"/>
          <w:lang w:eastAsia="es-MX"/>
        </w:rPr>
        <w:t>esempeño</w:t>
      </w:r>
      <w:r>
        <w:rPr>
          <w:rFonts w:ascii="Arial" w:eastAsia="Times New Roman" w:hAnsi="Arial" w:cs="Arial"/>
          <w:sz w:val="20"/>
          <w:szCs w:val="20"/>
          <w:lang w:eastAsia="es-MX"/>
        </w:rPr>
        <w:t xml:space="preserve"> M</w:t>
      </w:r>
      <w:r w:rsidR="00EB7E5D" w:rsidRPr="00EB7E5D">
        <w:rPr>
          <w:rFonts w:ascii="Arial" w:eastAsia="Times New Roman" w:hAnsi="Arial" w:cs="Arial"/>
          <w:sz w:val="20"/>
          <w:szCs w:val="20"/>
          <w:lang w:eastAsia="es-MX"/>
        </w:rPr>
        <w:t xml:space="preserve">unicipal del </w:t>
      </w:r>
      <w:r>
        <w:rPr>
          <w:rFonts w:ascii="Arial" w:eastAsia="Times New Roman" w:hAnsi="Arial" w:cs="Arial"/>
          <w:sz w:val="20"/>
          <w:szCs w:val="20"/>
          <w:lang w:eastAsia="es-MX"/>
        </w:rPr>
        <w:t>E</w:t>
      </w:r>
      <w:r w:rsidR="00EB7E5D" w:rsidRPr="00EB7E5D">
        <w:rPr>
          <w:rFonts w:ascii="Arial" w:eastAsia="Times New Roman" w:hAnsi="Arial" w:cs="Arial"/>
          <w:sz w:val="20"/>
          <w:szCs w:val="20"/>
          <w:lang w:eastAsia="es-MX"/>
        </w:rPr>
        <w:t xml:space="preserve">stado de </w:t>
      </w:r>
      <w:r>
        <w:rPr>
          <w:rFonts w:ascii="Arial" w:eastAsia="Times New Roman" w:hAnsi="Arial" w:cs="Arial"/>
          <w:sz w:val="20"/>
          <w:szCs w:val="20"/>
          <w:lang w:eastAsia="es-MX"/>
        </w:rPr>
        <w:t>T</w:t>
      </w:r>
      <w:r w:rsidR="00EB7E5D" w:rsidRPr="00EB7E5D">
        <w:rPr>
          <w:rFonts w:ascii="Arial" w:eastAsia="Times New Roman" w:hAnsi="Arial" w:cs="Arial"/>
          <w:sz w:val="20"/>
          <w:szCs w:val="20"/>
          <w:lang w:eastAsia="es-MX"/>
        </w:rPr>
        <w:t>abasco</w:t>
      </w:r>
      <w:r>
        <w:rPr>
          <w:rFonts w:ascii="Arial" w:eastAsia="Times New Roman" w:hAnsi="Arial" w:cs="Arial"/>
          <w:sz w:val="20"/>
          <w:szCs w:val="20"/>
          <w:lang w:eastAsia="es-MX"/>
        </w:rPr>
        <w:t>, Julio 2011.</w:t>
      </w:r>
    </w:p>
    <w:p w:rsidR="00511C6D" w:rsidRPr="00EB7E5D" w:rsidRDefault="00511C6D" w:rsidP="0018165B">
      <w:pPr>
        <w:autoSpaceDE w:val="0"/>
        <w:autoSpaceDN w:val="0"/>
        <w:adjustRightInd w:val="0"/>
        <w:spacing w:after="0" w:line="240" w:lineRule="auto"/>
        <w:jc w:val="both"/>
        <w:rPr>
          <w:rFonts w:ascii="Arial" w:hAnsi="Arial" w:cs="Arial"/>
          <w:bCs/>
          <w:sz w:val="20"/>
          <w:szCs w:val="20"/>
        </w:rPr>
      </w:pPr>
    </w:p>
    <w:p w:rsidR="00511C6D" w:rsidRDefault="00511C6D" w:rsidP="0018165B">
      <w:pPr>
        <w:autoSpaceDE w:val="0"/>
        <w:autoSpaceDN w:val="0"/>
        <w:adjustRightInd w:val="0"/>
        <w:spacing w:after="0" w:line="240" w:lineRule="auto"/>
        <w:rPr>
          <w:rFonts w:ascii="Arial" w:hAnsi="Arial" w:cs="Arial"/>
          <w:bCs/>
          <w:sz w:val="24"/>
          <w:szCs w:val="24"/>
        </w:rPr>
      </w:pPr>
    </w:p>
    <w:p w:rsidR="001417AC" w:rsidRDefault="001417AC" w:rsidP="007E55C5">
      <w:pPr>
        <w:autoSpaceDE w:val="0"/>
        <w:autoSpaceDN w:val="0"/>
        <w:adjustRightInd w:val="0"/>
        <w:spacing w:before="100" w:beforeAutospacing="1" w:after="0" w:line="240" w:lineRule="auto"/>
        <w:rPr>
          <w:rFonts w:ascii="Arial" w:hAnsi="Arial" w:cs="Arial"/>
          <w:bCs/>
          <w:sz w:val="24"/>
          <w:szCs w:val="24"/>
        </w:rPr>
      </w:pPr>
    </w:p>
    <w:p w:rsidR="0018165B" w:rsidRDefault="0018165B" w:rsidP="007E55C5">
      <w:pPr>
        <w:autoSpaceDE w:val="0"/>
        <w:autoSpaceDN w:val="0"/>
        <w:adjustRightInd w:val="0"/>
        <w:spacing w:before="100" w:beforeAutospacing="1" w:after="0" w:line="240" w:lineRule="auto"/>
        <w:rPr>
          <w:rFonts w:ascii="Arial" w:hAnsi="Arial" w:cs="Arial"/>
          <w:bCs/>
          <w:sz w:val="24"/>
          <w:szCs w:val="24"/>
        </w:rPr>
      </w:pPr>
    </w:p>
    <w:p w:rsidR="00C504D1" w:rsidRDefault="00C504D1" w:rsidP="007E55C5">
      <w:pPr>
        <w:autoSpaceDE w:val="0"/>
        <w:autoSpaceDN w:val="0"/>
        <w:adjustRightInd w:val="0"/>
        <w:spacing w:before="100" w:beforeAutospacing="1" w:after="0" w:line="240" w:lineRule="auto"/>
        <w:rPr>
          <w:rFonts w:ascii="Arial" w:hAnsi="Arial" w:cs="Arial"/>
          <w:bCs/>
          <w:sz w:val="24"/>
          <w:szCs w:val="24"/>
        </w:rPr>
      </w:pPr>
    </w:p>
    <w:p w:rsidR="001417AC" w:rsidRDefault="001417AC" w:rsidP="007E55C5">
      <w:pPr>
        <w:autoSpaceDE w:val="0"/>
        <w:autoSpaceDN w:val="0"/>
        <w:adjustRightInd w:val="0"/>
        <w:spacing w:before="100" w:beforeAutospacing="1" w:after="0" w:line="240" w:lineRule="auto"/>
        <w:rPr>
          <w:rFonts w:ascii="Arial" w:hAnsi="Arial" w:cs="Arial"/>
          <w:bCs/>
          <w:sz w:val="24"/>
          <w:szCs w:val="24"/>
        </w:rPr>
      </w:pPr>
    </w:p>
    <w:p w:rsidR="00C504D1" w:rsidRPr="001417AC" w:rsidRDefault="001417AC" w:rsidP="007E55C5">
      <w:pPr>
        <w:autoSpaceDE w:val="0"/>
        <w:autoSpaceDN w:val="0"/>
        <w:adjustRightInd w:val="0"/>
        <w:spacing w:before="100" w:beforeAutospacing="1" w:after="0" w:line="240" w:lineRule="auto"/>
        <w:rPr>
          <w:rFonts w:ascii="Arial" w:hAnsi="Arial" w:cs="Arial"/>
          <w:b/>
          <w:bCs/>
          <w:sz w:val="24"/>
          <w:szCs w:val="24"/>
        </w:rPr>
      </w:pPr>
      <w:r>
        <w:rPr>
          <w:rFonts w:ascii="Arial" w:hAnsi="Arial" w:cs="Arial"/>
          <w:b/>
          <w:bCs/>
          <w:sz w:val="24"/>
          <w:szCs w:val="24"/>
        </w:rPr>
        <w:t>b.3</w:t>
      </w:r>
      <w:r w:rsidR="00C504D1" w:rsidRPr="001417AC">
        <w:rPr>
          <w:rFonts w:ascii="Arial" w:hAnsi="Arial" w:cs="Arial"/>
          <w:b/>
          <w:bCs/>
          <w:sz w:val="24"/>
          <w:szCs w:val="24"/>
        </w:rPr>
        <w:t>) Captación de Ingresos de Origen Federal</w:t>
      </w:r>
    </w:p>
    <w:p w:rsidR="00C504D1" w:rsidRDefault="00C504D1" w:rsidP="007E55C5">
      <w:pPr>
        <w:autoSpaceDE w:val="0"/>
        <w:autoSpaceDN w:val="0"/>
        <w:adjustRightInd w:val="0"/>
        <w:spacing w:before="100" w:beforeAutospacing="1" w:after="0" w:line="240" w:lineRule="auto"/>
        <w:rPr>
          <w:rFonts w:ascii="Arial" w:hAnsi="Arial" w:cs="Arial"/>
          <w:bCs/>
          <w:sz w:val="24"/>
          <w:szCs w:val="24"/>
        </w:rPr>
      </w:pPr>
    </w:p>
    <w:tbl>
      <w:tblPr>
        <w:tblW w:w="8928" w:type="dxa"/>
        <w:tblCellMar>
          <w:left w:w="70" w:type="dxa"/>
          <w:right w:w="70" w:type="dxa"/>
        </w:tblCellMar>
        <w:tblLook w:val="04A0" w:firstRow="1" w:lastRow="0" w:firstColumn="1" w:lastColumn="0" w:noHBand="0" w:noVBand="1"/>
      </w:tblPr>
      <w:tblGrid>
        <w:gridCol w:w="1822"/>
        <w:gridCol w:w="1740"/>
        <w:gridCol w:w="851"/>
        <w:gridCol w:w="1717"/>
        <w:gridCol w:w="2804"/>
      </w:tblGrid>
      <w:tr w:rsidR="00C504D1" w:rsidRPr="0089238D" w:rsidTr="00C504D1">
        <w:trPr>
          <w:trHeight w:val="321"/>
        </w:trPr>
        <w:tc>
          <w:tcPr>
            <w:tcW w:w="182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504D1" w:rsidRPr="0089238D" w:rsidRDefault="00C504D1" w:rsidP="00C504D1">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 xml:space="preserve">Tipo </w:t>
            </w:r>
          </w:p>
        </w:tc>
        <w:tc>
          <w:tcPr>
            <w:tcW w:w="1734" w:type="dxa"/>
            <w:tcBorders>
              <w:top w:val="single" w:sz="4" w:space="0" w:color="auto"/>
              <w:left w:val="nil"/>
              <w:bottom w:val="single" w:sz="4" w:space="0" w:color="auto"/>
              <w:right w:val="single" w:sz="4" w:space="0" w:color="auto"/>
            </w:tcBorders>
            <w:shd w:val="clear" w:color="000000" w:fill="BFBFBF"/>
            <w:noWrap/>
            <w:vAlign w:val="bottom"/>
            <w:hideMark/>
          </w:tcPr>
          <w:p w:rsidR="00C504D1" w:rsidRPr="0089238D" w:rsidRDefault="00C504D1" w:rsidP="00C504D1">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Nombre</w:t>
            </w:r>
          </w:p>
        </w:tc>
        <w:tc>
          <w:tcPr>
            <w:tcW w:w="2568"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C504D1" w:rsidRPr="0089238D" w:rsidRDefault="00C504D1" w:rsidP="00C504D1">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Periodo de evaluación</w:t>
            </w:r>
          </w:p>
        </w:tc>
        <w:tc>
          <w:tcPr>
            <w:tcW w:w="2804" w:type="dxa"/>
            <w:tcBorders>
              <w:top w:val="single" w:sz="4" w:space="0" w:color="auto"/>
              <w:left w:val="nil"/>
              <w:bottom w:val="single" w:sz="4" w:space="0" w:color="auto"/>
              <w:right w:val="single" w:sz="4" w:space="0" w:color="auto"/>
            </w:tcBorders>
            <w:shd w:val="clear" w:color="000000" w:fill="BFBFBF"/>
            <w:noWrap/>
            <w:vAlign w:val="bottom"/>
            <w:hideMark/>
          </w:tcPr>
          <w:p w:rsidR="00C504D1" w:rsidRPr="0089238D" w:rsidRDefault="00C504D1" w:rsidP="00C504D1">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Unidad de Medida</w:t>
            </w:r>
          </w:p>
        </w:tc>
      </w:tr>
      <w:tr w:rsidR="00C504D1" w:rsidRPr="0089238D" w:rsidTr="00C504D1">
        <w:trPr>
          <w:trHeight w:val="739"/>
        </w:trPr>
        <w:tc>
          <w:tcPr>
            <w:tcW w:w="1822" w:type="dxa"/>
            <w:tcBorders>
              <w:top w:val="nil"/>
              <w:left w:val="single" w:sz="4" w:space="0" w:color="000000"/>
              <w:bottom w:val="nil"/>
              <w:right w:val="single" w:sz="4" w:space="0" w:color="000000"/>
            </w:tcBorders>
            <w:shd w:val="clear" w:color="auto" w:fill="auto"/>
            <w:noWrap/>
            <w:vAlign w:val="center"/>
            <w:hideMark/>
          </w:tcPr>
          <w:p w:rsidR="00C504D1" w:rsidRPr="0089238D" w:rsidRDefault="00C504D1" w:rsidP="00C504D1">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Programático</w:t>
            </w:r>
          </w:p>
        </w:tc>
        <w:tc>
          <w:tcPr>
            <w:tcW w:w="1734" w:type="dxa"/>
            <w:tcBorders>
              <w:top w:val="nil"/>
              <w:left w:val="nil"/>
              <w:bottom w:val="nil"/>
              <w:right w:val="single" w:sz="4" w:space="0" w:color="000000"/>
            </w:tcBorders>
            <w:shd w:val="clear" w:color="auto" w:fill="auto"/>
            <w:vAlign w:val="bottom"/>
            <w:hideMark/>
          </w:tcPr>
          <w:p w:rsidR="00C504D1" w:rsidRPr="0089238D" w:rsidRDefault="00C504D1" w:rsidP="00C504D1">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Captación de Ingresos de Origen Federal</w:t>
            </w:r>
          </w:p>
        </w:tc>
        <w:tc>
          <w:tcPr>
            <w:tcW w:w="2568" w:type="dxa"/>
            <w:gridSpan w:val="2"/>
            <w:tcBorders>
              <w:top w:val="nil"/>
              <w:left w:val="nil"/>
              <w:bottom w:val="single" w:sz="4" w:space="0" w:color="auto"/>
              <w:right w:val="single" w:sz="4" w:space="0" w:color="000000"/>
            </w:tcBorders>
            <w:shd w:val="clear" w:color="auto" w:fill="auto"/>
            <w:noWrap/>
            <w:vAlign w:val="center"/>
            <w:hideMark/>
          </w:tcPr>
          <w:p w:rsidR="00C504D1" w:rsidRPr="0089238D" w:rsidRDefault="00C504D1" w:rsidP="00C504D1">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Al cierre del ejercicio 2019</w:t>
            </w:r>
          </w:p>
        </w:tc>
        <w:tc>
          <w:tcPr>
            <w:tcW w:w="2804" w:type="dxa"/>
            <w:tcBorders>
              <w:top w:val="nil"/>
              <w:left w:val="nil"/>
              <w:bottom w:val="nil"/>
              <w:right w:val="single" w:sz="4" w:space="0" w:color="000000"/>
            </w:tcBorders>
            <w:shd w:val="clear" w:color="auto" w:fill="auto"/>
            <w:noWrap/>
            <w:vAlign w:val="center"/>
            <w:hideMark/>
          </w:tcPr>
          <w:p w:rsidR="00C504D1" w:rsidRPr="0089238D" w:rsidRDefault="00C504D1" w:rsidP="00C504D1">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Porcentaje</w:t>
            </w:r>
          </w:p>
        </w:tc>
      </w:tr>
      <w:tr w:rsidR="00C504D1" w:rsidRPr="0089238D" w:rsidTr="00C504D1">
        <w:trPr>
          <w:trHeight w:val="96"/>
        </w:trPr>
        <w:tc>
          <w:tcPr>
            <w:tcW w:w="1822" w:type="dxa"/>
            <w:tcBorders>
              <w:top w:val="single" w:sz="4" w:space="0" w:color="auto"/>
              <w:left w:val="single" w:sz="4" w:space="0" w:color="auto"/>
              <w:bottom w:val="nil"/>
              <w:right w:val="single" w:sz="4" w:space="0" w:color="auto"/>
            </w:tcBorders>
            <w:shd w:val="clear" w:color="000000" w:fill="808080"/>
            <w:noWrap/>
            <w:vAlign w:val="bottom"/>
            <w:hideMark/>
          </w:tcPr>
          <w:p w:rsidR="00C504D1" w:rsidRPr="0089238D" w:rsidRDefault="00C504D1" w:rsidP="00C504D1">
            <w:pPr>
              <w:spacing w:after="0" w:line="240" w:lineRule="auto"/>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 </w:t>
            </w:r>
          </w:p>
        </w:tc>
        <w:tc>
          <w:tcPr>
            <w:tcW w:w="1734" w:type="dxa"/>
            <w:tcBorders>
              <w:top w:val="single" w:sz="4" w:space="0" w:color="auto"/>
              <w:left w:val="nil"/>
              <w:bottom w:val="nil"/>
              <w:right w:val="single" w:sz="4" w:space="0" w:color="auto"/>
            </w:tcBorders>
            <w:shd w:val="clear" w:color="000000" w:fill="808080"/>
            <w:noWrap/>
            <w:vAlign w:val="bottom"/>
            <w:hideMark/>
          </w:tcPr>
          <w:p w:rsidR="00C504D1" w:rsidRPr="0089238D" w:rsidRDefault="00C504D1" w:rsidP="00C504D1">
            <w:pPr>
              <w:spacing w:after="0" w:line="240" w:lineRule="auto"/>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 </w:t>
            </w:r>
          </w:p>
        </w:tc>
        <w:tc>
          <w:tcPr>
            <w:tcW w:w="2568" w:type="dxa"/>
            <w:gridSpan w:val="2"/>
            <w:tcBorders>
              <w:top w:val="single" w:sz="4" w:space="0" w:color="auto"/>
              <w:left w:val="nil"/>
              <w:bottom w:val="single" w:sz="4" w:space="0" w:color="auto"/>
              <w:right w:val="single" w:sz="4" w:space="0" w:color="000000"/>
            </w:tcBorders>
            <w:shd w:val="clear" w:color="000000" w:fill="808080"/>
            <w:noWrap/>
            <w:vAlign w:val="bottom"/>
            <w:hideMark/>
          </w:tcPr>
          <w:p w:rsidR="00C504D1" w:rsidRPr="0089238D" w:rsidRDefault="00C504D1" w:rsidP="00C504D1">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 </w:t>
            </w:r>
          </w:p>
        </w:tc>
        <w:tc>
          <w:tcPr>
            <w:tcW w:w="2804" w:type="dxa"/>
            <w:tcBorders>
              <w:top w:val="single" w:sz="4" w:space="0" w:color="auto"/>
              <w:left w:val="nil"/>
              <w:bottom w:val="nil"/>
              <w:right w:val="single" w:sz="4" w:space="0" w:color="auto"/>
            </w:tcBorders>
            <w:shd w:val="clear" w:color="000000" w:fill="808080"/>
            <w:noWrap/>
            <w:vAlign w:val="bottom"/>
            <w:hideMark/>
          </w:tcPr>
          <w:p w:rsidR="00C504D1" w:rsidRPr="0089238D" w:rsidRDefault="00C504D1" w:rsidP="00C504D1">
            <w:pPr>
              <w:spacing w:after="0" w:line="240" w:lineRule="auto"/>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 </w:t>
            </w:r>
          </w:p>
        </w:tc>
      </w:tr>
      <w:tr w:rsidR="00C504D1" w:rsidRPr="0089238D" w:rsidTr="00C504D1">
        <w:trPr>
          <w:trHeight w:val="498"/>
        </w:trPr>
        <w:tc>
          <w:tcPr>
            <w:tcW w:w="1822"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C504D1" w:rsidRPr="0089238D" w:rsidRDefault="00C504D1" w:rsidP="00C504D1">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Variables de calculo</w:t>
            </w:r>
          </w:p>
        </w:tc>
        <w:tc>
          <w:tcPr>
            <w:tcW w:w="1734" w:type="dxa"/>
            <w:tcBorders>
              <w:top w:val="single" w:sz="4" w:space="0" w:color="auto"/>
              <w:left w:val="nil"/>
              <w:bottom w:val="single" w:sz="4" w:space="0" w:color="auto"/>
              <w:right w:val="single" w:sz="4" w:space="0" w:color="auto"/>
            </w:tcBorders>
            <w:shd w:val="clear" w:color="000000" w:fill="A6A6A6"/>
            <w:noWrap/>
            <w:vAlign w:val="center"/>
            <w:hideMark/>
          </w:tcPr>
          <w:p w:rsidR="00C504D1" w:rsidRPr="0089238D" w:rsidRDefault="00C504D1" w:rsidP="00C504D1">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Algoritmo</w:t>
            </w:r>
          </w:p>
        </w:tc>
        <w:tc>
          <w:tcPr>
            <w:tcW w:w="2568" w:type="dxa"/>
            <w:gridSpan w:val="2"/>
            <w:tcBorders>
              <w:top w:val="single" w:sz="4" w:space="0" w:color="auto"/>
              <w:left w:val="nil"/>
              <w:bottom w:val="single" w:sz="4" w:space="0" w:color="auto"/>
              <w:right w:val="single" w:sz="4" w:space="0" w:color="auto"/>
            </w:tcBorders>
            <w:shd w:val="clear" w:color="000000" w:fill="A6A6A6"/>
            <w:noWrap/>
            <w:vAlign w:val="center"/>
            <w:hideMark/>
          </w:tcPr>
          <w:p w:rsidR="00C504D1" w:rsidRPr="0089238D" w:rsidRDefault="00C504D1" w:rsidP="00C504D1">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Indicador</w:t>
            </w:r>
          </w:p>
        </w:tc>
        <w:tc>
          <w:tcPr>
            <w:tcW w:w="2804" w:type="dxa"/>
            <w:tcBorders>
              <w:top w:val="single" w:sz="4" w:space="0" w:color="auto"/>
              <w:left w:val="nil"/>
              <w:bottom w:val="single" w:sz="4" w:space="0" w:color="auto"/>
              <w:right w:val="single" w:sz="4" w:space="0" w:color="auto"/>
            </w:tcBorders>
            <w:shd w:val="clear" w:color="000000" w:fill="A6A6A6"/>
            <w:vAlign w:val="bottom"/>
            <w:hideMark/>
          </w:tcPr>
          <w:p w:rsidR="00C504D1" w:rsidRPr="0089238D" w:rsidRDefault="00C504D1" w:rsidP="00C504D1">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Interpretación del resultado</w:t>
            </w:r>
          </w:p>
        </w:tc>
      </w:tr>
      <w:tr w:rsidR="00C504D1" w:rsidRPr="0089238D" w:rsidTr="00C504D1">
        <w:trPr>
          <w:trHeight w:val="1189"/>
        </w:trPr>
        <w:tc>
          <w:tcPr>
            <w:tcW w:w="1822" w:type="dxa"/>
            <w:tcBorders>
              <w:top w:val="nil"/>
              <w:left w:val="single" w:sz="4" w:space="0" w:color="auto"/>
              <w:bottom w:val="single" w:sz="4" w:space="0" w:color="auto"/>
              <w:right w:val="single" w:sz="4" w:space="0" w:color="auto"/>
            </w:tcBorders>
            <w:shd w:val="clear" w:color="auto" w:fill="auto"/>
            <w:hideMark/>
          </w:tcPr>
          <w:p w:rsidR="00C504D1" w:rsidRPr="0089238D" w:rsidRDefault="00C504D1" w:rsidP="00C504D1">
            <w:pPr>
              <w:spacing w:after="0" w:line="240" w:lineRule="auto"/>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IOF=Ingresos de Origen Federal.                                                                                                                                                                                                                                                                IT= Ingresos Totales</w:t>
            </w:r>
          </w:p>
        </w:tc>
        <w:tc>
          <w:tcPr>
            <w:tcW w:w="1734" w:type="dxa"/>
            <w:tcBorders>
              <w:top w:val="nil"/>
              <w:left w:val="nil"/>
              <w:bottom w:val="single" w:sz="4" w:space="0" w:color="auto"/>
              <w:right w:val="single" w:sz="4" w:space="0" w:color="auto"/>
            </w:tcBorders>
            <w:shd w:val="clear" w:color="auto" w:fill="auto"/>
            <w:vAlign w:val="center"/>
            <w:hideMark/>
          </w:tcPr>
          <w:p w:rsidR="00C504D1" w:rsidRPr="0089238D" w:rsidRDefault="00C504D1" w:rsidP="00C504D1">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(IOF / IT) x 100</w:t>
            </w:r>
          </w:p>
        </w:tc>
        <w:tc>
          <w:tcPr>
            <w:tcW w:w="2568" w:type="dxa"/>
            <w:gridSpan w:val="2"/>
            <w:tcBorders>
              <w:top w:val="nil"/>
              <w:left w:val="nil"/>
              <w:bottom w:val="single" w:sz="4" w:space="0" w:color="auto"/>
              <w:right w:val="single" w:sz="4" w:space="0" w:color="000000"/>
            </w:tcBorders>
            <w:shd w:val="clear" w:color="auto" w:fill="auto"/>
            <w:hideMark/>
          </w:tcPr>
          <w:p w:rsidR="00C504D1" w:rsidRPr="0089238D" w:rsidRDefault="00C504D1" w:rsidP="00C504D1">
            <w:pPr>
              <w:spacing w:after="0" w:line="240" w:lineRule="auto"/>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 xml:space="preserve">(Importe de los ingresos de Origen Federal / Ingresos totales) multiplicado por cien = porcentaje                                                                                                                                                                                Sustituir por importes                                                                                                                                                          </w:t>
            </w:r>
          </w:p>
        </w:tc>
        <w:tc>
          <w:tcPr>
            <w:tcW w:w="2804" w:type="dxa"/>
            <w:tcBorders>
              <w:top w:val="nil"/>
              <w:left w:val="nil"/>
              <w:bottom w:val="single" w:sz="4" w:space="0" w:color="auto"/>
              <w:right w:val="single" w:sz="4" w:space="0" w:color="auto"/>
            </w:tcBorders>
            <w:shd w:val="clear" w:color="auto" w:fill="auto"/>
            <w:hideMark/>
          </w:tcPr>
          <w:p w:rsidR="00C504D1" w:rsidRPr="0089238D" w:rsidRDefault="00C504D1" w:rsidP="00C504D1">
            <w:pPr>
              <w:spacing w:after="0" w:line="240" w:lineRule="auto"/>
              <w:jc w:val="both"/>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Muestra la razón porcentual de los Ingresos de Origen Federal entre los ingresos totales.</w:t>
            </w:r>
          </w:p>
        </w:tc>
      </w:tr>
      <w:tr w:rsidR="00C504D1" w:rsidRPr="0089238D" w:rsidTr="00C504D1">
        <w:trPr>
          <w:trHeight w:val="96"/>
        </w:trPr>
        <w:tc>
          <w:tcPr>
            <w:tcW w:w="1822" w:type="dxa"/>
            <w:tcBorders>
              <w:top w:val="nil"/>
              <w:left w:val="single" w:sz="4" w:space="0" w:color="auto"/>
              <w:bottom w:val="nil"/>
              <w:right w:val="single" w:sz="4" w:space="0" w:color="auto"/>
            </w:tcBorders>
            <w:shd w:val="clear" w:color="000000" w:fill="808080"/>
            <w:noWrap/>
            <w:vAlign w:val="bottom"/>
            <w:hideMark/>
          </w:tcPr>
          <w:p w:rsidR="00C504D1" w:rsidRPr="0089238D" w:rsidRDefault="00C504D1" w:rsidP="00C504D1">
            <w:pPr>
              <w:spacing w:after="0" w:line="240" w:lineRule="auto"/>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 </w:t>
            </w:r>
          </w:p>
        </w:tc>
        <w:tc>
          <w:tcPr>
            <w:tcW w:w="1734" w:type="dxa"/>
            <w:tcBorders>
              <w:top w:val="nil"/>
              <w:left w:val="nil"/>
              <w:bottom w:val="nil"/>
              <w:right w:val="single" w:sz="4" w:space="0" w:color="auto"/>
            </w:tcBorders>
            <w:shd w:val="clear" w:color="000000" w:fill="808080"/>
            <w:noWrap/>
            <w:vAlign w:val="bottom"/>
            <w:hideMark/>
          </w:tcPr>
          <w:p w:rsidR="00C504D1" w:rsidRPr="0089238D" w:rsidRDefault="00C504D1" w:rsidP="00C504D1">
            <w:pPr>
              <w:spacing w:after="0" w:line="240" w:lineRule="auto"/>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 </w:t>
            </w:r>
          </w:p>
        </w:tc>
        <w:tc>
          <w:tcPr>
            <w:tcW w:w="2568" w:type="dxa"/>
            <w:gridSpan w:val="2"/>
            <w:tcBorders>
              <w:top w:val="single" w:sz="4" w:space="0" w:color="auto"/>
              <w:left w:val="nil"/>
              <w:bottom w:val="nil"/>
              <w:right w:val="single" w:sz="4" w:space="0" w:color="000000"/>
            </w:tcBorders>
            <w:shd w:val="clear" w:color="000000" w:fill="808080"/>
            <w:noWrap/>
            <w:vAlign w:val="bottom"/>
            <w:hideMark/>
          </w:tcPr>
          <w:p w:rsidR="00C504D1" w:rsidRPr="0089238D" w:rsidRDefault="00C504D1" w:rsidP="00C504D1">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 </w:t>
            </w:r>
          </w:p>
        </w:tc>
        <w:tc>
          <w:tcPr>
            <w:tcW w:w="2804" w:type="dxa"/>
            <w:tcBorders>
              <w:top w:val="nil"/>
              <w:left w:val="nil"/>
              <w:bottom w:val="nil"/>
              <w:right w:val="single" w:sz="4" w:space="0" w:color="auto"/>
            </w:tcBorders>
            <w:shd w:val="clear" w:color="000000" w:fill="808080"/>
            <w:noWrap/>
            <w:vAlign w:val="bottom"/>
            <w:hideMark/>
          </w:tcPr>
          <w:p w:rsidR="00C504D1" w:rsidRPr="0089238D" w:rsidRDefault="00C504D1" w:rsidP="00C504D1">
            <w:pPr>
              <w:spacing w:after="0" w:line="240" w:lineRule="auto"/>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 </w:t>
            </w:r>
          </w:p>
        </w:tc>
      </w:tr>
      <w:tr w:rsidR="00C504D1" w:rsidRPr="0089238D" w:rsidTr="00C504D1">
        <w:trPr>
          <w:trHeight w:val="867"/>
        </w:trPr>
        <w:tc>
          <w:tcPr>
            <w:tcW w:w="182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504D1" w:rsidRPr="0089238D" w:rsidRDefault="00C504D1" w:rsidP="00C504D1">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Meta 2019</w:t>
            </w:r>
          </w:p>
        </w:tc>
        <w:tc>
          <w:tcPr>
            <w:tcW w:w="173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504D1" w:rsidRPr="0089238D" w:rsidRDefault="00C504D1" w:rsidP="00C504D1">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Comportamiento Indicador/ Meta</w:t>
            </w:r>
          </w:p>
        </w:tc>
        <w:tc>
          <w:tcPr>
            <w:tcW w:w="2568" w:type="dxa"/>
            <w:gridSpan w:val="2"/>
            <w:tcBorders>
              <w:top w:val="single" w:sz="4" w:space="0" w:color="auto"/>
              <w:left w:val="nil"/>
              <w:bottom w:val="single" w:sz="4" w:space="0" w:color="auto"/>
              <w:right w:val="single" w:sz="4" w:space="0" w:color="auto"/>
            </w:tcBorders>
            <w:shd w:val="clear" w:color="000000" w:fill="BFBFBF"/>
            <w:vAlign w:val="bottom"/>
            <w:hideMark/>
          </w:tcPr>
          <w:p w:rsidR="00C504D1" w:rsidRPr="0089238D" w:rsidRDefault="00C504D1" w:rsidP="00C504D1">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Resultados últimos tres años con datos disponibles</w:t>
            </w:r>
          </w:p>
        </w:tc>
        <w:tc>
          <w:tcPr>
            <w:tcW w:w="280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504D1" w:rsidRPr="0089238D" w:rsidRDefault="00C504D1" w:rsidP="00C504D1">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Grafico</w:t>
            </w:r>
          </w:p>
        </w:tc>
      </w:tr>
      <w:tr w:rsidR="00C504D1" w:rsidRPr="0089238D" w:rsidTr="000F12F7">
        <w:trPr>
          <w:trHeight w:val="321"/>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C504D1" w:rsidRPr="0089238D" w:rsidRDefault="00C504D1" w:rsidP="00C504D1">
            <w:pPr>
              <w:spacing w:after="0" w:line="240" w:lineRule="auto"/>
              <w:rPr>
                <w:rFonts w:ascii="Arial" w:eastAsia="Times New Roman" w:hAnsi="Arial" w:cs="Arial"/>
                <w:b/>
                <w:bCs/>
                <w:color w:val="000000"/>
                <w:sz w:val="20"/>
                <w:szCs w:val="20"/>
                <w:lang w:eastAsia="es-MX"/>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C504D1" w:rsidRPr="0089238D" w:rsidRDefault="00C504D1" w:rsidP="00C504D1">
            <w:pPr>
              <w:spacing w:after="0" w:line="240" w:lineRule="auto"/>
              <w:rPr>
                <w:rFonts w:ascii="Arial" w:eastAsia="Times New Roman" w:hAnsi="Arial" w:cs="Arial"/>
                <w:b/>
                <w:bCs/>
                <w:color w:val="000000"/>
                <w:sz w:val="20"/>
                <w:szCs w:val="20"/>
                <w:lang w:eastAsia="es-MX"/>
              </w:rPr>
            </w:pPr>
          </w:p>
        </w:tc>
        <w:tc>
          <w:tcPr>
            <w:tcW w:w="851" w:type="dxa"/>
            <w:tcBorders>
              <w:top w:val="nil"/>
              <w:left w:val="nil"/>
              <w:bottom w:val="single" w:sz="4" w:space="0" w:color="auto"/>
              <w:right w:val="single" w:sz="4" w:space="0" w:color="auto"/>
            </w:tcBorders>
            <w:shd w:val="clear" w:color="000000" w:fill="BFBFBF"/>
            <w:noWrap/>
            <w:vAlign w:val="center"/>
            <w:hideMark/>
          </w:tcPr>
          <w:p w:rsidR="00C504D1" w:rsidRPr="0089238D" w:rsidRDefault="00C504D1" w:rsidP="00C504D1">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Año</w:t>
            </w:r>
          </w:p>
        </w:tc>
        <w:tc>
          <w:tcPr>
            <w:tcW w:w="1716" w:type="dxa"/>
            <w:tcBorders>
              <w:top w:val="nil"/>
              <w:left w:val="nil"/>
              <w:bottom w:val="single" w:sz="4" w:space="0" w:color="auto"/>
              <w:right w:val="single" w:sz="4" w:space="0" w:color="auto"/>
            </w:tcBorders>
            <w:shd w:val="clear" w:color="000000" w:fill="BFBFBF"/>
            <w:noWrap/>
            <w:vAlign w:val="center"/>
            <w:hideMark/>
          </w:tcPr>
          <w:p w:rsidR="00C504D1" w:rsidRPr="0089238D" w:rsidRDefault="00C504D1" w:rsidP="00C504D1">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Porcentaje</w:t>
            </w:r>
          </w:p>
        </w:tc>
        <w:tc>
          <w:tcPr>
            <w:tcW w:w="2804" w:type="dxa"/>
            <w:vMerge/>
            <w:tcBorders>
              <w:top w:val="single" w:sz="4" w:space="0" w:color="auto"/>
              <w:left w:val="single" w:sz="4" w:space="0" w:color="auto"/>
              <w:bottom w:val="single" w:sz="4" w:space="0" w:color="auto"/>
              <w:right w:val="single" w:sz="4" w:space="0" w:color="auto"/>
            </w:tcBorders>
            <w:vAlign w:val="center"/>
            <w:hideMark/>
          </w:tcPr>
          <w:p w:rsidR="00C504D1" w:rsidRPr="0089238D" w:rsidRDefault="00C504D1" w:rsidP="00C504D1">
            <w:pPr>
              <w:spacing w:after="0" w:line="240" w:lineRule="auto"/>
              <w:rPr>
                <w:rFonts w:ascii="Arial" w:eastAsia="Times New Roman" w:hAnsi="Arial" w:cs="Arial"/>
                <w:b/>
                <w:bCs/>
                <w:color w:val="000000"/>
                <w:sz w:val="20"/>
                <w:szCs w:val="20"/>
                <w:lang w:eastAsia="es-MX"/>
              </w:rPr>
            </w:pPr>
          </w:p>
        </w:tc>
      </w:tr>
      <w:tr w:rsidR="00C504D1" w:rsidRPr="0089238D" w:rsidTr="000F12F7">
        <w:trPr>
          <w:trHeight w:val="433"/>
        </w:trPr>
        <w:tc>
          <w:tcPr>
            <w:tcW w:w="18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04D1" w:rsidRPr="0089238D" w:rsidRDefault="00C504D1" w:rsidP="00C504D1">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 </w:t>
            </w:r>
            <w:r w:rsidR="00EE3FAF">
              <w:rPr>
                <w:rFonts w:ascii="Arial" w:eastAsia="Times New Roman" w:hAnsi="Arial" w:cs="Arial"/>
                <w:color w:val="000000"/>
                <w:sz w:val="20"/>
                <w:szCs w:val="20"/>
                <w:lang w:eastAsia="es-MX"/>
              </w:rPr>
              <w:t>53.76</w:t>
            </w:r>
          </w:p>
        </w:tc>
        <w:tc>
          <w:tcPr>
            <w:tcW w:w="17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04D1" w:rsidRPr="0089238D" w:rsidRDefault="00C504D1" w:rsidP="00C504D1">
            <w:pPr>
              <w:spacing w:after="0" w:line="240" w:lineRule="auto"/>
              <w:jc w:val="center"/>
              <w:rPr>
                <w:rFonts w:ascii="Arial" w:eastAsia="Times New Roman" w:hAnsi="Arial" w:cs="Arial"/>
                <w:b/>
                <w:bCs/>
                <w:color w:val="000000"/>
                <w:sz w:val="20"/>
                <w:szCs w:val="20"/>
                <w:lang w:eastAsia="es-MX"/>
              </w:rPr>
            </w:pPr>
            <w:r w:rsidRPr="0089238D">
              <w:rPr>
                <w:rFonts w:ascii="Arial" w:eastAsia="Times New Roman" w:hAnsi="Arial" w:cs="Arial"/>
                <w:b/>
                <w:bCs/>
                <w:color w:val="000000"/>
                <w:sz w:val="20"/>
                <w:szCs w:val="20"/>
                <w:lang w:eastAsia="es-MX"/>
              </w:rPr>
              <w:t> </w:t>
            </w:r>
          </w:p>
        </w:tc>
        <w:tc>
          <w:tcPr>
            <w:tcW w:w="851" w:type="dxa"/>
            <w:tcBorders>
              <w:top w:val="nil"/>
              <w:left w:val="nil"/>
              <w:bottom w:val="nil"/>
              <w:right w:val="single" w:sz="4" w:space="0" w:color="auto"/>
            </w:tcBorders>
            <w:shd w:val="clear" w:color="auto" w:fill="auto"/>
            <w:noWrap/>
            <w:vAlign w:val="center"/>
            <w:hideMark/>
          </w:tcPr>
          <w:p w:rsidR="00C504D1" w:rsidRPr="0089238D" w:rsidRDefault="00C504D1" w:rsidP="00C504D1">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2016</w:t>
            </w:r>
          </w:p>
        </w:tc>
        <w:tc>
          <w:tcPr>
            <w:tcW w:w="1716" w:type="dxa"/>
            <w:tcBorders>
              <w:top w:val="single" w:sz="4" w:space="0" w:color="auto"/>
              <w:left w:val="single" w:sz="4" w:space="0" w:color="auto"/>
              <w:right w:val="single" w:sz="4" w:space="0" w:color="auto"/>
            </w:tcBorders>
            <w:shd w:val="clear" w:color="auto" w:fill="auto"/>
            <w:noWrap/>
            <w:vAlign w:val="center"/>
            <w:hideMark/>
          </w:tcPr>
          <w:p w:rsidR="00C504D1" w:rsidRPr="0089238D" w:rsidRDefault="00C504D1" w:rsidP="00C504D1">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53.77</w:t>
            </w:r>
          </w:p>
        </w:tc>
        <w:tc>
          <w:tcPr>
            <w:tcW w:w="280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504D1" w:rsidRPr="0089238D" w:rsidRDefault="00C504D1" w:rsidP="00C504D1">
            <w:pPr>
              <w:spacing w:after="0" w:line="240" w:lineRule="auto"/>
              <w:rPr>
                <w:rFonts w:ascii="Arial" w:eastAsia="Times New Roman" w:hAnsi="Arial" w:cs="Arial"/>
                <w:color w:val="000000"/>
                <w:sz w:val="20"/>
                <w:szCs w:val="20"/>
                <w:lang w:eastAsia="es-MX"/>
              </w:rPr>
            </w:pPr>
            <w:r w:rsidRPr="0089238D">
              <w:rPr>
                <w:rFonts w:ascii="Arial" w:eastAsia="Times New Roman" w:hAnsi="Arial" w:cs="Arial"/>
                <w:noProof/>
                <w:color w:val="000000"/>
                <w:sz w:val="20"/>
                <w:szCs w:val="20"/>
                <w:lang w:eastAsia="es-MX"/>
              </w:rPr>
              <w:drawing>
                <wp:anchor distT="0" distB="0" distL="114300" distR="114300" simplePos="0" relativeHeight="251658240" behindDoc="0" locked="0" layoutInCell="1" allowOverlap="1">
                  <wp:simplePos x="0" y="0"/>
                  <wp:positionH relativeFrom="column">
                    <wp:posOffset>123190</wp:posOffset>
                  </wp:positionH>
                  <wp:positionV relativeFrom="paragraph">
                    <wp:posOffset>-408940</wp:posOffset>
                  </wp:positionV>
                  <wp:extent cx="1428750" cy="752475"/>
                  <wp:effectExtent l="0" t="0" r="0" b="9525"/>
                  <wp:wrapNone/>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bl>
            <w:tblPr>
              <w:tblW w:w="360" w:type="dxa"/>
              <w:tblCellSpacing w:w="0" w:type="dxa"/>
              <w:tblCellMar>
                <w:left w:w="0" w:type="dxa"/>
                <w:right w:w="0" w:type="dxa"/>
              </w:tblCellMar>
              <w:tblLook w:val="04A0" w:firstRow="1" w:lastRow="0" w:firstColumn="1" w:lastColumn="0" w:noHBand="0" w:noVBand="1"/>
            </w:tblPr>
            <w:tblGrid>
              <w:gridCol w:w="370"/>
            </w:tblGrid>
            <w:tr w:rsidR="00C504D1" w:rsidRPr="0089238D" w:rsidTr="00C504D1">
              <w:trPr>
                <w:trHeight w:val="230"/>
                <w:tblCellSpacing w:w="0" w:type="dxa"/>
              </w:trPr>
              <w:tc>
                <w:tcPr>
                  <w:tcW w:w="360" w:type="dxa"/>
                  <w:vMerge w:val="restart"/>
                  <w:tcBorders>
                    <w:top w:val="nil"/>
                    <w:left w:val="nil"/>
                    <w:right w:val="single" w:sz="4" w:space="0" w:color="auto"/>
                  </w:tcBorders>
                  <w:shd w:val="clear" w:color="auto" w:fill="auto"/>
                  <w:noWrap/>
                  <w:vAlign w:val="bottom"/>
                  <w:hideMark/>
                </w:tcPr>
                <w:p w:rsidR="00C504D1" w:rsidRPr="0089238D" w:rsidRDefault="00C504D1" w:rsidP="00C504D1">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 </w:t>
                  </w:r>
                </w:p>
              </w:tc>
            </w:tr>
            <w:tr w:rsidR="00C504D1" w:rsidRPr="0089238D" w:rsidTr="00C504D1">
              <w:trPr>
                <w:trHeight w:val="230"/>
                <w:tblCellSpacing w:w="0" w:type="dxa"/>
              </w:trPr>
              <w:tc>
                <w:tcPr>
                  <w:tcW w:w="360" w:type="dxa"/>
                  <w:vMerge/>
                  <w:tcBorders>
                    <w:top w:val="single" w:sz="4" w:space="0" w:color="000000"/>
                    <w:left w:val="nil"/>
                    <w:bottom w:val="single" w:sz="4" w:space="0" w:color="000000"/>
                    <w:right w:val="single" w:sz="4" w:space="0" w:color="auto"/>
                  </w:tcBorders>
                  <w:vAlign w:val="center"/>
                  <w:hideMark/>
                </w:tcPr>
                <w:p w:rsidR="00C504D1" w:rsidRPr="0089238D" w:rsidRDefault="00C504D1" w:rsidP="00C504D1">
                  <w:pPr>
                    <w:spacing w:after="0" w:line="240" w:lineRule="auto"/>
                    <w:rPr>
                      <w:rFonts w:ascii="Arial" w:eastAsia="Times New Roman" w:hAnsi="Arial" w:cs="Arial"/>
                      <w:color w:val="000000"/>
                      <w:sz w:val="20"/>
                      <w:szCs w:val="20"/>
                      <w:lang w:eastAsia="es-MX"/>
                    </w:rPr>
                  </w:pPr>
                </w:p>
              </w:tc>
            </w:tr>
          </w:tbl>
          <w:p w:rsidR="00C504D1" w:rsidRPr="0089238D" w:rsidRDefault="00C504D1" w:rsidP="00C504D1">
            <w:pPr>
              <w:spacing w:after="0" w:line="240" w:lineRule="auto"/>
              <w:rPr>
                <w:rFonts w:ascii="Arial" w:eastAsia="Times New Roman" w:hAnsi="Arial" w:cs="Arial"/>
                <w:color w:val="000000"/>
                <w:sz w:val="20"/>
                <w:szCs w:val="20"/>
                <w:lang w:eastAsia="es-MX"/>
              </w:rPr>
            </w:pPr>
          </w:p>
        </w:tc>
      </w:tr>
      <w:tr w:rsidR="00C504D1" w:rsidRPr="0089238D" w:rsidTr="000F12F7">
        <w:trPr>
          <w:trHeight w:val="465"/>
        </w:trPr>
        <w:tc>
          <w:tcPr>
            <w:tcW w:w="1822" w:type="dxa"/>
            <w:vMerge/>
            <w:tcBorders>
              <w:top w:val="nil"/>
              <w:left w:val="single" w:sz="4" w:space="0" w:color="auto"/>
              <w:bottom w:val="single" w:sz="4" w:space="0" w:color="000000"/>
              <w:right w:val="single" w:sz="4" w:space="0" w:color="auto"/>
            </w:tcBorders>
            <w:vAlign w:val="center"/>
            <w:hideMark/>
          </w:tcPr>
          <w:p w:rsidR="00C504D1" w:rsidRPr="0089238D" w:rsidRDefault="00C504D1" w:rsidP="00C504D1">
            <w:pPr>
              <w:spacing w:after="0" w:line="240" w:lineRule="auto"/>
              <w:rPr>
                <w:rFonts w:ascii="Arial" w:eastAsia="Times New Roman" w:hAnsi="Arial" w:cs="Arial"/>
                <w:color w:val="000000"/>
                <w:sz w:val="20"/>
                <w:szCs w:val="20"/>
                <w:lang w:eastAsia="es-MX"/>
              </w:rPr>
            </w:pPr>
          </w:p>
        </w:tc>
        <w:tc>
          <w:tcPr>
            <w:tcW w:w="1734" w:type="dxa"/>
            <w:vMerge/>
            <w:tcBorders>
              <w:top w:val="nil"/>
              <w:left w:val="single" w:sz="4" w:space="0" w:color="auto"/>
              <w:bottom w:val="single" w:sz="4" w:space="0" w:color="000000"/>
              <w:right w:val="single" w:sz="4" w:space="0" w:color="auto"/>
            </w:tcBorders>
            <w:vAlign w:val="center"/>
            <w:hideMark/>
          </w:tcPr>
          <w:p w:rsidR="00C504D1" w:rsidRPr="0089238D" w:rsidRDefault="00C504D1" w:rsidP="00C504D1">
            <w:pPr>
              <w:spacing w:after="0" w:line="240" w:lineRule="auto"/>
              <w:rPr>
                <w:rFonts w:ascii="Arial" w:eastAsia="Times New Roman" w:hAnsi="Arial" w:cs="Arial"/>
                <w:b/>
                <w:bCs/>
                <w:color w:val="000000"/>
                <w:sz w:val="20"/>
                <w:szCs w:val="20"/>
                <w:lang w:eastAsia="es-MX"/>
              </w:rPr>
            </w:pPr>
          </w:p>
        </w:tc>
        <w:tc>
          <w:tcPr>
            <w:tcW w:w="851" w:type="dxa"/>
            <w:tcBorders>
              <w:top w:val="nil"/>
              <w:left w:val="nil"/>
              <w:bottom w:val="nil"/>
              <w:right w:val="single" w:sz="4" w:space="0" w:color="auto"/>
            </w:tcBorders>
            <w:shd w:val="clear" w:color="auto" w:fill="auto"/>
            <w:noWrap/>
            <w:vAlign w:val="center"/>
            <w:hideMark/>
          </w:tcPr>
          <w:p w:rsidR="00C504D1" w:rsidRPr="0089238D" w:rsidRDefault="00C504D1" w:rsidP="00C504D1">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2017</w:t>
            </w:r>
          </w:p>
        </w:tc>
        <w:tc>
          <w:tcPr>
            <w:tcW w:w="1716" w:type="dxa"/>
            <w:tcBorders>
              <w:top w:val="nil"/>
              <w:left w:val="single" w:sz="4" w:space="0" w:color="auto"/>
              <w:right w:val="single" w:sz="4" w:space="0" w:color="auto"/>
            </w:tcBorders>
            <w:shd w:val="clear" w:color="auto" w:fill="auto"/>
            <w:noWrap/>
            <w:vAlign w:val="center"/>
            <w:hideMark/>
          </w:tcPr>
          <w:p w:rsidR="00C504D1" w:rsidRPr="0089238D" w:rsidRDefault="00C504D1" w:rsidP="00C504D1">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52.52</w:t>
            </w:r>
          </w:p>
        </w:tc>
        <w:tc>
          <w:tcPr>
            <w:tcW w:w="2804" w:type="dxa"/>
            <w:vMerge/>
            <w:tcBorders>
              <w:top w:val="single" w:sz="4" w:space="0" w:color="000000"/>
              <w:left w:val="single" w:sz="4" w:space="0" w:color="auto"/>
              <w:bottom w:val="single" w:sz="4" w:space="0" w:color="000000"/>
              <w:right w:val="single" w:sz="4" w:space="0" w:color="auto"/>
            </w:tcBorders>
            <w:vAlign w:val="center"/>
            <w:hideMark/>
          </w:tcPr>
          <w:p w:rsidR="00C504D1" w:rsidRPr="0089238D" w:rsidRDefault="00C504D1" w:rsidP="00C504D1">
            <w:pPr>
              <w:spacing w:after="0" w:line="240" w:lineRule="auto"/>
              <w:rPr>
                <w:rFonts w:ascii="Arial" w:eastAsia="Times New Roman" w:hAnsi="Arial" w:cs="Arial"/>
                <w:color w:val="000000"/>
                <w:sz w:val="20"/>
                <w:szCs w:val="20"/>
                <w:lang w:eastAsia="es-MX"/>
              </w:rPr>
            </w:pPr>
          </w:p>
        </w:tc>
      </w:tr>
      <w:tr w:rsidR="00C504D1" w:rsidRPr="0089238D" w:rsidTr="000F12F7">
        <w:trPr>
          <w:trHeight w:val="465"/>
        </w:trPr>
        <w:tc>
          <w:tcPr>
            <w:tcW w:w="1822" w:type="dxa"/>
            <w:vMerge/>
            <w:tcBorders>
              <w:top w:val="nil"/>
              <w:left w:val="single" w:sz="4" w:space="0" w:color="auto"/>
              <w:bottom w:val="single" w:sz="4" w:space="0" w:color="000000"/>
              <w:right w:val="single" w:sz="4" w:space="0" w:color="auto"/>
            </w:tcBorders>
            <w:vAlign w:val="center"/>
            <w:hideMark/>
          </w:tcPr>
          <w:p w:rsidR="00C504D1" w:rsidRPr="0089238D" w:rsidRDefault="00C504D1" w:rsidP="00C504D1">
            <w:pPr>
              <w:spacing w:after="0" w:line="240" w:lineRule="auto"/>
              <w:rPr>
                <w:rFonts w:ascii="Arial" w:eastAsia="Times New Roman" w:hAnsi="Arial" w:cs="Arial"/>
                <w:color w:val="000000"/>
                <w:sz w:val="20"/>
                <w:szCs w:val="20"/>
                <w:lang w:eastAsia="es-MX"/>
              </w:rPr>
            </w:pPr>
          </w:p>
        </w:tc>
        <w:tc>
          <w:tcPr>
            <w:tcW w:w="1734" w:type="dxa"/>
            <w:vMerge/>
            <w:tcBorders>
              <w:top w:val="nil"/>
              <w:left w:val="single" w:sz="4" w:space="0" w:color="auto"/>
              <w:bottom w:val="single" w:sz="4" w:space="0" w:color="000000"/>
              <w:right w:val="single" w:sz="4" w:space="0" w:color="auto"/>
            </w:tcBorders>
            <w:vAlign w:val="center"/>
            <w:hideMark/>
          </w:tcPr>
          <w:p w:rsidR="00C504D1" w:rsidRPr="0089238D" w:rsidRDefault="00C504D1" w:rsidP="00C504D1">
            <w:pPr>
              <w:spacing w:after="0" w:line="240" w:lineRule="auto"/>
              <w:rPr>
                <w:rFonts w:ascii="Arial" w:eastAsia="Times New Roman" w:hAnsi="Arial" w:cs="Arial"/>
                <w:b/>
                <w:bCs/>
                <w:color w:val="000000"/>
                <w:sz w:val="20"/>
                <w:szCs w:val="20"/>
                <w:lang w:eastAsia="es-MX"/>
              </w:rPr>
            </w:pPr>
          </w:p>
        </w:tc>
        <w:tc>
          <w:tcPr>
            <w:tcW w:w="851" w:type="dxa"/>
            <w:tcBorders>
              <w:top w:val="nil"/>
              <w:left w:val="nil"/>
              <w:bottom w:val="single" w:sz="4" w:space="0" w:color="auto"/>
              <w:right w:val="single" w:sz="4" w:space="0" w:color="auto"/>
            </w:tcBorders>
            <w:shd w:val="clear" w:color="auto" w:fill="auto"/>
            <w:noWrap/>
            <w:vAlign w:val="center"/>
            <w:hideMark/>
          </w:tcPr>
          <w:p w:rsidR="00C504D1" w:rsidRPr="0089238D" w:rsidRDefault="00C504D1" w:rsidP="00C504D1">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2018</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C504D1" w:rsidRPr="0089238D" w:rsidRDefault="00C504D1" w:rsidP="00C504D1">
            <w:pPr>
              <w:spacing w:after="0" w:line="240" w:lineRule="auto"/>
              <w:jc w:val="center"/>
              <w:rPr>
                <w:rFonts w:ascii="Arial" w:eastAsia="Times New Roman" w:hAnsi="Arial" w:cs="Arial"/>
                <w:color w:val="000000"/>
                <w:sz w:val="20"/>
                <w:szCs w:val="20"/>
                <w:lang w:eastAsia="es-MX"/>
              </w:rPr>
            </w:pPr>
            <w:r w:rsidRPr="0089238D">
              <w:rPr>
                <w:rFonts w:ascii="Arial" w:eastAsia="Times New Roman" w:hAnsi="Arial" w:cs="Arial"/>
                <w:color w:val="000000"/>
                <w:sz w:val="20"/>
                <w:szCs w:val="20"/>
                <w:lang w:eastAsia="es-MX"/>
              </w:rPr>
              <w:t>55.05</w:t>
            </w:r>
          </w:p>
        </w:tc>
        <w:tc>
          <w:tcPr>
            <w:tcW w:w="2804" w:type="dxa"/>
            <w:vMerge/>
            <w:tcBorders>
              <w:top w:val="single" w:sz="4" w:space="0" w:color="000000"/>
              <w:left w:val="single" w:sz="4" w:space="0" w:color="auto"/>
              <w:bottom w:val="single" w:sz="4" w:space="0" w:color="000000"/>
              <w:right w:val="single" w:sz="4" w:space="0" w:color="auto"/>
            </w:tcBorders>
            <w:vAlign w:val="center"/>
            <w:hideMark/>
          </w:tcPr>
          <w:p w:rsidR="00C504D1" w:rsidRPr="0089238D" w:rsidRDefault="00C504D1" w:rsidP="00C504D1">
            <w:pPr>
              <w:spacing w:after="0" w:line="240" w:lineRule="auto"/>
              <w:rPr>
                <w:rFonts w:ascii="Arial" w:eastAsia="Times New Roman" w:hAnsi="Arial" w:cs="Arial"/>
                <w:color w:val="000000"/>
                <w:sz w:val="20"/>
                <w:szCs w:val="20"/>
                <w:lang w:eastAsia="es-MX"/>
              </w:rPr>
            </w:pPr>
          </w:p>
        </w:tc>
      </w:tr>
    </w:tbl>
    <w:p w:rsidR="00114178" w:rsidRDefault="00114178" w:rsidP="007E55C5">
      <w:pPr>
        <w:autoSpaceDE w:val="0"/>
        <w:autoSpaceDN w:val="0"/>
        <w:adjustRightInd w:val="0"/>
        <w:spacing w:before="100" w:beforeAutospacing="1" w:after="0" w:line="240" w:lineRule="auto"/>
        <w:rPr>
          <w:rFonts w:ascii="Arial" w:hAnsi="Arial" w:cs="Arial"/>
          <w:bCs/>
          <w:sz w:val="24"/>
          <w:szCs w:val="24"/>
        </w:rPr>
      </w:pPr>
    </w:p>
    <w:p w:rsidR="00C504D1" w:rsidRPr="00114178" w:rsidRDefault="00C504D1" w:rsidP="007E55C5">
      <w:pPr>
        <w:autoSpaceDE w:val="0"/>
        <w:autoSpaceDN w:val="0"/>
        <w:adjustRightInd w:val="0"/>
        <w:spacing w:before="100" w:beforeAutospacing="1" w:after="0" w:line="240" w:lineRule="auto"/>
        <w:rPr>
          <w:rFonts w:ascii="Arial" w:hAnsi="Arial" w:cs="Arial"/>
          <w:bCs/>
          <w:sz w:val="20"/>
          <w:szCs w:val="20"/>
        </w:rPr>
      </w:pPr>
      <w:r w:rsidRPr="00114178">
        <w:rPr>
          <w:rFonts w:ascii="Arial" w:hAnsi="Arial" w:cs="Arial"/>
          <w:bCs/>
          <w:sz w:val="20"/>
          <w:szCs w:val="20"/>
        </w:rPr>
        <w:t>Notas:</w:t>
      </w:r>
    </w:p>
    <w:p w:rsidR="00C504D1" w:rsidRPr="00114178" w:rsidRDefault="00C504D1" w:rsidP="00C504D1">
      <w:pPr>
        <w:autoSpaceDE w:val="0"/>
        <w:autoSpaceDN w:val="0"/>
        <w:adjustRightInd w:val="0"/>
        <w:spacing w:before="100" w:beforeAutospacing="1" w:after="0" w:line="240" w:lineRule="auto"/>
        <w:jc w:val="both"/>
        <w:rPr>
          <w:rFonts w:ascii="Arial" w:hAnsi="Arial" w:cs="Arial"/>
          <w:bCs/>
          <w:sz w:val="20"/>
          <w:szCs w:val="20"/>
        </w:rPr>
      </w:pPr>
      <w:r w:rsidRPr="00114178">
        <w:rPr>
          <w:rFonts w:ascii="Arial" w:hAnsi="Arial" w:cs="Arial"/>
          <w:bCs/>
          <w:sz w:val="20"/>
          <w:szCs w:val="20"/>
        </w:rPr>
        <w:t>*Los ingresos de Origen Federal se constituyen como la suma de las Participaciones, Aportaciones, Convenios, Incentivos derivados de Colaboración Fiscal, Fondos Distintos de Aportaciones y Subsidios.</w:t>
      </w:r>
    </w:p>
    <w:p w:rsidR="00511C6D" w:rsidRPr="00114178" w:rsidRDefault="00C504D1" w:rsidP="001417AC">
      <w:pPr>
        <w:autoSpaceDE w:val="0"/>
        <w:autoSpaceDN w:val="0"/>
        <w:adjustRightInd w:val="0"/>
        <w:spacing w:after="0" w:line="240" w:lineRule="auto"/>
        <w:jc w:val="both"/>
        <w:rPr>
          <w:rFonts w:ascii="Arial" w:hAnsi="Arial" w:cs="Arial"/>
          <w:bCs/>
          <w:sz w:val="20"/>
          <w:szCs w:val="20"/>
        </w:rPr>
      </w:pPr>
      <w:r w:rsidRPr="00114178">
        <w:rPr>
          <w:rFonts w:ascii="Arial" w:hAnsi="Arial" w:cs="Arial"/>
          <w:bCs/>
          <w:sz w:val="20"/>
          <w:szCs w:val="20"/>
        </w:rPr>
        <w:t>* Los datos de Resultados últimos tres años corresponden a los contenidos en las cuentas públicas y al Formato 7c) "Resultados de Ingresos" a que hace referencia la Ley de Disciplina Financiera de las Entidades Federativas y de los Municipios.</w:t>
      </w:r>
    </w:p>
    <w:p w:rsidR="0018165B" w:rsidRPr="00EB7E5D" w:rsidRDefault="0018165B" w:rsidP="0018165B">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w:t>
      </w:r>
      <w:r w:rsidRPr="00EB7E5D">
        <w:rPr>
          <w:rFonts w:ascii="Arial" w:eastAsia="Times New Roman" w:hAnsi="Arial" w:cs="Arial"/>
          <w:sz w:val="20"/>
          <w:szCs w:val="20"/>
          <w:lang w:eastAsia="es-MX"/>
        </w:rPr>
        <w:t xml:space="preserve"> Indicador modelo del manual Bases </w:t>
      </w:r>
      <w:r>
        <w:rPr>
          <w:rFonts w:ascii="Arial" w:eastAsia="Times New Roman" w:hAnsi="Arial" w:cs="Arial"/>
          <w:sz w:val="20"/>
          <w:szCs w:val="20"/>
          <w:lang w:eastAsia="es-MX"/>
        </w:rPr>
        <w:t>G</w:t>
      </w:r>
      <w:r w:rsidRPr="00EB7E5D">
        <w:rPr>
          <w:rFonts w:ascii="Arial" w:eastAsia="Times New Roman" w:hAnsi="Arial" w:cs="Arial"/>
          <w:sz w:val="20"/>
          <w:szCs w:val="20"/>
          <w:lang w:eastAsia="es-MX"/>
        </w:rPr>
        <w:t xml:space="preserve">enerales de los </w:t>
      </w:r>
      <w:r>
        <w:rPr>
          <w:rFonts w:ascii="Arial" w:eastAsia="Times New Roman" w:hAnsi="Arial" w:cs="Arial"/>
          <w:sz w:val="20"/>
          <w:szCs w:val="20"/>
          <w:lang w:eastAsia="es-MX"/>
        </w:rPr>
        <w:t>I</w:t>
      </w:r>
      <w:r w:rsidRPr="00EB7E5D">
        <w:rPr>
          <w:rFonts w:ascii="Arial" w:eastAsia="Times New Roman" w:hAnsi="Arial" w:cs="Arial"/>
          <w:sz w:val="20"/>
          <w:szCs w:val="20"/>
          <w:lang w:eastAsia="es-MX"/>
        </w:rPr>
        <w:t>ndicadores para</w:t>
      </w:r>
      <w:r>
        <w:rPr>
          <w:rFonts w:ascii="Arial" w:eastAsia="Times New Roman" w:hAnsi="Arial" w:cs="Arial"/>
          <w:sz w:val="20"/>
          <w:szCs w:val="20"/>
          <w:lang w:eastAsia="es-MX"/>
        </w:rPr>
        <w:t xml:space="preserve"> </w:t>
      </w:r>
      <w:r w:rsidRPr="00EB7E5D">
        <w:rPr>
          <w:rFonts w:ascii="Arial" w:eastAsia="Times New Roman" w:hAnsi="Arial" w:cs="Arial"/>
          <w:sz w:val="20"/>
          <w:szCs w:val="20"/>
          <w:lang w:eastAsia="es-MX"/>
        </w:rPr>
        <w:t xml:space="preserve">el </w:t>
      </w:r>
      <w:r>
        <w:rPr>
          <w:rFonts w:ascii="Arial" w:eastAsia="Times New Roman" w:hAnsi="Arial" w:cs="Arial"/>
          <w:sz w:val="20"/>
          <w:szCs w:val="20"/>
          <w:lang w:eastAsia="es-MX"/>
        </w:rPr>
        <w:t>S</w:t>
      </w:r>
      <w:r w:rsidRPr="00EB7E5D">
        <w:rPr>
          <w:rFonts w:ascii="Arial" w:eastAsia="Times New Roman" w:hAnsi="Arial" w:cs="Arial"/>
          <w:sz w:val="20"/>
          <w:szCs w:val="20"/>
          <w:lang w:eastAsia="es-MX"/>
        </w:rPr>
        <w:t xml:space="preserve">istema de </w:t>
      </w:r>
      <w:r>
        <w:rPr>
          <w:rFonts w:ascii="Arial" w:eastAsia="Times New Roman" w:hAnsi="Arial" w:cs="Arial"/>
          <w:sz w:val="20"/>
          <w:szCs w:val="20"/>
          <w:lang w:eastAsia="es-MX"/>
        </w:rPr>
        <w:t>E</w:t>
      </w:r>
      <w:r w:rsidRPr="00EB7E5D">
        <w:rPr>
          <w:rFonts w:ascii="Arial" w:eastAsia="Times New Roman" w:hAnsi="Arial" w:cs="Arial"/>
          <w:sz w:val="20"/>
          <w:szCs w:val="20"/>
          <w:lang w:eastAsia="es-MX"/>
        </w:rPr>
        <w:t xml:space="preserve">valuación del </w:t>
      </w:r>
      <w:r>
        <w:rPr>
          <w:rFonts w:ascii="Arial" w:eastAsia="Times New Roman" w:hAnsi="Arial" w:cs="Arial"/>
          <w:sz w:val="20"/>
          <w:szCs w:val="20"/>
          <w:lang w:eastAsia="es-MX"/>
        </w:rPr>
        <w:t>D</w:t>
      </w:r>
      <w:r w:rsidRPr="00EB7E5D">
        <w:rPr>
          <w:rFonts w:ascii="Arial" w:eastAsia="Times New Roman" w:hAnsi="Arial" w:cs="Arial"/>
          <w:sz w:val="20"/>
          <w:szCs w:val="20"/>
          <w:lang w:eastAsia="es-MX"/>
        </w:rPr>
        <w:t>esempeño</w:t>
      </w:r>
      <w:r>
        <w:rPr>
          <w:rFonts w:ascii="Arial" w:eastAsia="Times New Roman" w:hAnsi="Arial" w:cs="Arial"/>
          <w:sz w:val="20"/>
          <w:szCs w:val="20"/>
          <w:lang w:eastAsia="es-MX"/>
        </w:rPr>
        <w:t xml:space="preserve"> M</w:t>
      </w:r>
      <w:r w:rsidRPr="00EB7E5D">
        <w:rPr>
          <w:rFonts w:ascii="Arial" w:eastAsia="Times New Roman" w:hAnsi="Arial" w:cs="Arial"/>
          <w:sz w:val="20"/>
          <w:szCs w:val="20"/>
          <w:lang w:eastAsia="es-MX"/>
        </w:rPr>
        <w:t xml:space="preserve">unicipal del </w:t>
      </w:r>
      <w:r>
        <w:rPr>
          <w:rFonts w:ascii="Arial" w:eastAsia="Times New Roman" w:hAnsi="Arial" w:cs="Arial"/>
          <w:sz w:val="20"/>
          <w:szCs w:val="20"/>
          <w:lang w:eastAsia="es-MX"/>
        </w:rPr>
        <w:t>E</w:t>
      </w:r>
      <w:r w:rsidRPr="00EB7E5D">
        <w:rPr>
          <w:rFonts w:ascii="Arial" w:eastAsia="Times New Roman" w:hAnsi="Arial" w:cs="Arial"/>
          <w:sz w:val="20"/>
          <w:szCs w:val="20"/>
          <w:lang w:eastAsia="es-MX"/>
        </w:rPr>
        <w:t xml:space="preserve">stado de </w:t>
      </w:r>
      <w:r>
        <w:rPr>
          <w:rFonts w:ascii="Arial" w:eastAsia="Times New Roman" w:hAnsi="Arial" w:cs="Arial"/>
          <w:sz w:val="20"/>
          <w:szCs w:val="20"/>
          <w:lang w:eastAsia="es-MX"/>
        </w:rPr>
        <w:t>T</w:t>
      </w:r>
      <w:r w:rsidRPr="00EB7E5D">
        <w:rPr>
          <w:rFonts w:ascii="Arial" w:eastAsia="Times New Roman" w:hAnsi="Arial" w:cs="Arial"/>
          <w:sz w:val="20"/>
          <w:szCs w:val="20"/>
          <w:lang w:eastAsia="es-MX"/>
        </w:rPr>
        <w:t>abasco</w:t>
      </w:r>
      <w:r>
        <w:rPr>
          <w:rFonts w:ascii="Arial" w:eastAsia="Times New Roman" w:hAnsi="Arial" w:cs="Arial"/>
          <w:sz w:val="20"/>
          <w:szCs w:val="20"/>
          <w:lang w:eastAsia="es-MX"/>
        </w:rPr>
        <w:t>, Julio 2011.</w:t>
      </w:r>
    </w:p>
    <w:p w:rsidR="001417AC" w:rsidRPr="00114178" w:rsidRDefault="001417AC" w:rsidP="001417AC">
      <w:pPr>
        <w:autoSpaceDE w:val="0"/>
        <w:autoSpaceDN w:val="0"/>
        <w:adjustRightInd w:val="0"/>
        <w:spacing w:after="0" w:line="240" w:lineRule="auto"/>
        <w:jc w:val="both"/>
        <w:rPr>
          <w:rFonts w:ascii="Arial" w:hAnsi="Arial" w:cs="Arial"/>
          <w:bCs/>
          <w:sz w:val="20"/>
          <w:szCs w:val="20"/>
        </w:rPr>
      </w:pPr>
    </w:p>
    <w:p w:rsidR="001417AC" w:rsidRPr="00114178" w:rsidRDefault="001417AC" w:rsidP="001417AC">
      <w:pPr>
        <w:autoSpaceDE w:val="0"/>
        <w:autoSpaceDN w:val="0"/>
        <w:adjustRightInd w:val="0"/>
        <w:spacing w:after="0" w:line="240" w:lineRule="auto"/>
        <w:jc w:val="both"/>
        <w:rPr>
          <w:rFonts w:ascii="Arial" w:hAnsi="Arial" w:cs="Arial"/>
          <w:bCs/>
          <w:sz w:val="20"/>
          <w:szCs w:val="20"/>
        </w:rPr>
      </w:pPr>
    </w:p>
    <w:p w:rsidR="001417AC" w:rsidRDefault="001417AC" w:rsidP="001417AC">
      <w:pPr>
        <w:autoSpaceDE w:val="0"/>
        <w:autoSpaceDN w:val="0"/>
        <w:adjustRightInd w:val="0"/>
        <w:spacing w:after="0" w:line="240" w:lineRule="auto"/>
        <w:jc w:val="both"/>
        <w:rPr>
          <w:rFonts w:ascii="Arial" w:hAnsi="Arial" w:cs="Arial"/>
          <w:bCs/>
          <w:sz w:val="24"/>
          <w:szCs w:val="24"/>
        </w:rPr>
      </w:pPr>
    </w:p>
    <w:p w:rsidR="001417AC" w:rsidRDefault="001417AC" w:rsidP="001417AC">
      <w:pPr>
        <w:autoSpaceDE w:val="0"/>
        <w:autoSpaceDN w:val="0"/>
        <w:adjustRightInd w:val="0"/>
        <w:spacing w:after="0" w:line="240" w:lineRule="auto"/>
        <w:jc w:val="both"/>
        <w:rPr>
          <w:rFonts w:ascii="Arial" w:hAnsi="Arial" w:cs="Arial"/>
          <w:bCs/>
          <w:sz w:val="24"/>
          <w:szCs w:val="24"/>
        </w:rPr>
      </w:pPr>
    </w:p>
    <w:p w:rsidR="00B83ADC" w:rsidRDefault="00B83ADC" w:rsidP="001417AC">
      <w:pPr>
        <w:autoSpaceDE w:val="0"/>
        <w:autoSpaceDN w:val="0"/>
        <w:adjustRightInd w:val="0"/>
        <w:spacing w:after="0" w:line="240" w:lineRule="auto"/>
        <w:jc w:val="both"/>
        <w:rPr>
          <w:rFonts w:ascii="Arial" w:hAnsi="Arial" w:cs="Arial"/>
          <w:bCs/>
          <w:sz w:val="24"/>
          <w:szCs w:val="24"/>
        </w:rPr>
      </w:pPr>
    </w:p>
    <w:p w:rsidR="001417AC" w:rsidRDefault="001417AC" w:rsidP="001417AC">
      <w:pPr>
        <w:autoSpaceDE w:val="0"/>
        <w:autoSpaceDN w:val="0"/>
        <w:adjustRightInd w:val="0"/>
        <w:spacing w:after="0" w:line="240" w:lineRule="auto"/>
        <w:jc w:val="both"/>
        <w:rPr>
          <w:rFonts w:ascii="Arial" w:hAnsi="Arial" w:cs="Arial"/>
          <w:bCs/>
          <w:sz w:val="24"/>
          <w:szCs w:val="24"/>
        </w:rPr>
      </w:pPr>
    </w:p>
    <w:p w:rsidR="001417AC" w:rsidRDefault="001417AC" w:rsidP="001417AC">
      <w:pPr>
        <w:autoSpaceDE w:val="0"/>
        <w:autoSpaceDN w:val="0"/>
        <w:adjustRightInd w:val="0"/>
        <w:spacing w:after="0" w:line="240" w:lineRule="auto"/>
        <w:jc w:val="both"/>
        <w:rPr>
          <w:rFonts w:ascii="Arial" w:hAnsi="Arial" w:cs="Arial"/>
          <w:bCs/>
          <w:sz w:val="24"/>
          <w:szCs w:val="24"/>
        </w:rPr>
      </w:pPr>
    </w:p>
    <w:p w:rsidR="00587F1C" w:rsidRPr="001417AC" w:rsidRDefault="001417AC" w:rsidP="001417A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c) </w:t>
      </w:r>
      <w:r w:rsidR="00EF4FC4" w:rsidRPr="001417AC">
        <w:rPr>
          <w:rFonts w:ascii="Arial" w:hAnsi="Arial" w:cs="Arial"/>
          <w:b/>
          <w:bCs/>
          <w:sz w:val="24"/>
          <w:szCs w:val="24"/>
        </w:rPr>
        <w:t>Proyecciones de los ingresos.</w:t>
      </w:r>
    </w:p>
    <w:p w:rsidR="001417AC" w:rsidRPr="001417AC" w:rsidRDefault="001417AC" w:rsidP="001417AC">
      <w:pPr>
        <w:autoSpaceDE w:val="0"/>
        <w:autoSpaceDN w:val="0"/>
        <w:adjustRightInd w:val="0"/>
        <w:spacing w:after="0" w:line="240" w:lineRule="auto"/>
        <w:rPr>
          <w:rFonts w:ascii="Arial" w:hAnsi="Arial" w:cs="Arial"/>
          <w:b/>
          <w:bCs/>
          <w:sz w:val="24"/>
          <w:szCs w:val="24"/>
        </w:rPr>
      </w:pPr>
    </w:p>
    <w:p w:rsidR="00587F1C" w:rsidRDefault="00EF4FC4" w:rsidP="001417AC">
      <w:pPr>
        <w:autoSpaceDE w:val="0"/>
        <w:autoSpaceDN w:val="0"/>
        <w:adjustRightInd w:val="0"/>
        <w:spacing w:after="0" w:line="240" w:lineRule="auto"/>
        <w:jc w:val="both"/>
        <w:rPr>
          <w:rFonts w:ascii="Arial" w:hAnsi="Arial" w:cs="Arial"/>
          <w:bCs/>
          <w:color w:val="000000" w:themeColor="text1"/>
          <w:sz w:val="24"/>
          <w:szCs w:val="24"/>
        </w:rPr>
      </w:pPr>
      <w:r w:rsidRPr="00EF4FC4">
        <w:rPr>
          <w:rFonts w:ascii="Arial" w:hAnsi="Arial" w:cs="Arial"/>
          <w:bCs/>
          <w:sz w:val="24"/>
          <w:szCs w:val="24"/>
        </w:rPr>
        <w:t>Conforme lo dispone el artículo 18 Fracción I de la Ley de</w:t>
      </w:r>
      <w:r w:rsidRPr="00EF4FC4">
        <w:rPr>
          <w:rFonts w:ascii="Arial" w:hAnsi="Arial" w:cs="Arial"/>
          <w:bCs/>
          <w:color w:val="000000" w:themeColor="text1"/>
          <w:sz w:val="24"/>
          <w:szCs w:val="24"/>
        </w:rPr>
        <w:t xml:space="preserve"> la Ley de Disciplina Financiera de las Entidades Federativas y los Municipios</w:t>
      </w:r>
      <w:r>
        <w:rPr>
          <w:rFonts w:ascii="Arial" w:hAnsi="Arial" w:cs="Arial"/>
          <w:bCs/>
          <w:color w:val="000000" w:themeColor="text1"/>
          <w:sz w:val="24"/>
          <w:szCs w:val="24"/>
        </w:rPr>
        <w:t xml:space="preserve">, se presentan las proyecciones de las finanzas públicas municipales que abarcan el período de 2020 a 2022 en adición al ejercicio que se propone, considerando las premisas empleadas en los </w:t>
      </w:r>
      <w:r w:rsidR="00CA3A9C">
        <w:rPr>
          <w:rFonts w:ascii="Arial" w:hAnsi="Arial" w:cs="Arial"/>
          <w:bCs/>
          <w:color w:val="000000" w:themeColor="text1"/>
          <w:sz w:val="24"/>
          <w:szCs w:val="24"/>
        </w:rPr>
        <w:t>Pre-</w:t>
      </w:r>
      <w:r>
        <w:rPr>
          <w:rFonts w:ascii="Arial" w:hAnsi="Arial" w:cs="Arial"/>
          <w:bCs/>
          <w:color w:val="000000" w:themeColor="text1"/>
          <w:sz w:val="24"/>
          <w:szCs w:val="24"/>
        </w:rPr>
        <w:t>Criterios Generales de Política Económica</w:t>
      </w:r>
      <w:r w:rsidR="004D3B78">
        <w:rPr>
          <w:rFonts w:ascii="Arial" w:hAnsi="Arial" w:cs="Arial"/>
          <w:bCs/>
          <w:color w:val="000000" w:themeColor="text1"/>
          <w:sz w:val="24"/>
          <w:szCs w:val="24"/>
        </w:rPr>
        <w:t xml:space="preserve"> para 2019.</w:t>
      </w:r>
    </w:p>
    <w:p w:rsidR="00EF4FC4" w:rsidRDefault="00EF4FC4" w:rsidP="007E55C5">
      <w:pPr>
        <w:autoSpaceDE w:val="0"/>
        <w:autoSpaceDN w:val="0"/>
        <w:adjustRightInd w:val="0"/>
        <w:spacing w:before="100" w:beforeAutospacing="1" w:after="0" w:line="240" w:lineRule="auto"/>
        <w:jc w:val="both"/>
        <w:rPr>
          <w:rFonts w:ascii="Arial" w:hAnsi="Arial" w:cs="Arial"/>
          <w:bCs/>
          <w:sz w:val="24"/>
          <w:szCs w:val="24"/>
        </w:rPr>
      </w:pPr>
      <w:r>
        <w:rPr>
          <w:rFonts w:ascii="Arial" w:hAnsi="Arial" w:cs="Arial"/>
          <w:bCs/>
          <w:sz w:val="24"/>
          <w:szCs w:val="24"/>
        </w:rPr>
        <w:t>Las proyecciones que se presentan no consideran modificación alguna a la estructura tributaria de la legislación fiscal como es la Ley de Hacienda para el Municipio de La Paz, Baja California Sur, en lo que concierne al apartado de ingresos de gestión o propios, ni del Sistema Nacional y Estatal de Coordinación Fiscal en lo que respecta a las participaciones federales y estatales y a las aportaciones federales, o cualquier otra que impacte la capacidad hacendaria como sigue:</w:t>
      </w:r>
    </w:p>
    <w:p w:rsidR="00812AC7" w:rsidRDefault="00812AC7" w:rsidP="007E55C5">
      <w:pPr>
        <w:autoSpaceDE w:val="0"/>
        <w:autoSpaceDN w:val="0"/>
        <w:adjustRightInd w:val="0"/>
        <w:spacing w:before="100" w:beforeAutospacing="1" w:after="0" w:line="240" w:lineRule="auto"/>
        <w:rPr>
          <w:rFonts w:ascii="SoberanaTitular-Bold" w:hAnsi="SoberanaTitular-Bold" w:cs="SoberanaTitular-Bold"/>
          <w:b/>
          <w:bCs/>
          <w:color w:val="808080"/>
          <w:sz w:val="16"/>
          <w:szCs w:val="16"/>
        </w:rPr>
      </w:pPr>
    </w:p>
    <w:tbl>
      <w:tblPr>
        <w:tblW w:w="8921" w:type="dxa"/>
        <w:tblLayout w:type="fixed"/>
        <w:tblCellMar>
          <w:left w:w="70" w:type="dxa"/>
          <w:right w:w="70" w:type="dxa"/>
        </w:tblCellMar>
        <w:tblLook w:val="04A0" w:firstRow="1" w:lastRow="0" w:firstColumn="1" w:lastColumn="0" w:noHBand="0" w:noVBand="1"/>
      </w:tblPr>
      <w:tblGrid>
        <w:gridCol w:w="2684"/>
        <w:gridCol w:w="1559"/>
        <w:gridCol w:w="1559"/>
        <w:gridCol w:w="1559"/>
        <w:gridCol w:w="1560"/>
      </w:tblGrid>
      <w:tr w:rsidR="00812AC7" w:rsidRPr="00C303EC" w:rsidTr="00C303EC">
        <w:trPr>
          <w:trHeight w:val="1275"/>
        </w:trPr>
        <w:tc>
          <w:tcPr>
            <w:tcW w:w="2684" w:type="dxa"/>
            <w:tcBorders>
              <w:top w:val="single" w:sz="8" w:space="0" w:color="auto"/>
              <w:left w:val="single" w:sz="8" w:space="0" w:color="auto"/>
              <w:bottom w:val="nil"/>
              <w:right w:val="single" w:sz="8" w:space="0" w:color="auto"/>
            </w:tcBorders>
            <w:shd w:val="clear" w:color="000000" w:fill="FFFFFF"/>
            <w:noWrap/>
            <w:vAlign w:val="center"/>
            <w:hideMark/>
          </w:tcPr>
          <w:p w:rsidR="00812AC7" w:rsidRPr="00812AC7" w:rsidRDefault="00812AC7" w:rsidP="007E55C5">
            <w:pPr>
              <w:spacing w:before="100" w:beforeAutospacing="1" w:after="0" w:line="240" w:lineRule="auto"/>
              <w:jc w:val="center"/>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xml:space="preserve">Concepto </w:t>
            </w:r>
          </w:p>
        </w:tc>
        <w:tc>
          <w:tcPr>
            <w:tcW w:w="1559" w:type="dxa"/>
            <w:tcBorders>
              <w:top w:val="single" w:sz="8" w:space="0" w:color="auto"/>
              <w:left w:val="nil"/>
              <w:bottom w:val="nil"/>
              <w:right w:val="single" w:sz="8" w:space="0" w:color="auto"/>
            </w:tcBorders>
            <w:shd w:val="clear" w:color="000000" w:fill="FFFFFF"/>
            <w:vAlign w:val="center"/>
            <w:hideMark/>
          </w:tcPr>
          <w:p w:rsidR="00812AC7" w:rsidRPr="00812AC7" w:rsidRDefault="00812AC7" w:rsidP="007E55C5">
            <w:pPr>
              <w:spacing w:before="100" w:beforeAutospacing="1" w:after="0" w:line="240" w:lineRule="auto"/>
              <w:jc w:val="center"/>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Año en Cuestión (de iniciativa de Ley)</w:t>
            </w:r>
          </w:p>
        </w:tc>
        <w:tc>
          <w:tcPr>
            <w:tcW w:w="1559" w:type="dxa"/>
            <w:tcBorders>
              <w:top w:val="single" w:sz="8" w:space="0" w:color="auto"/>
              <w:left w:val="nil"/>
              <w:bottom w:val="nil"/>
              <w:right w:val="single" w:sz="8" w:space="0" w:color="auto"/>
            </w:tcBorders>
            <w:shd w:val="clear" w:color="000000" w:fill="FFFFFF"/>
            <w:vAlign w:val="center"/>
            <w:hideMark/>
          </w:tcPr>
          <w:p w:rsidR="00812AC7" w:rsidRPr="00812AC7" w:rsidRDefault="00812AC7" w:rsidP="007E55C5">
            <w:pPr>
              <w:spacing w:before="100" w:beforeAutospacing="1" w:after="0" w:line="240" w:lineRule="auto"/>
              <w:jc w:val="center"/>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xml:space="preserve">Año 1 </w:t>
            </w:r>
          </w:p>
        </w:tc>
        <w:tc>
          <w:tcPr>
            <w:tcW w:w="1559" w:type="dxa"/>
            <w:tcBorders>
              <w:top w:val="single" w:sz="8" w:space="0" w:color="auto"/>
              <w:left w:val="nil"/>
              <w:bottom w:val="nil"/>
              <w:right w:val="single" w:sz="8" w:space="0" w:color="auto"/>
            </w:tcBorders>
            <w:shd w:val="clear" w:color="000000" w:fill="FFFFFF"/>
            <w:vAlign w:val="center"/>
            <w:hideMark/>
          </w:tcPr>
          <w:p w:rsidR="00812AC7" w:rsidRPr="00812AC7" w:rsidRDefault="00812AC7" w:rsidP="007E55C5">
            <w:pPr>
              <w:spacing w:before="100" w:beforeAutospacing="1" w:after="0" w:line="240" w:lineRule="auto"/>
              <w:jc w:val="center"/>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xml:space="preserve">Año 2 </w:t>
            </w:r>
          </w:p>
        </w:tc>
        <w:tc>
          <w:tcPr>
            <w:tcW w:w="1560" w:type="dxa"/>
            <w:tcBorders>
              <w:top w:val="single" w:sz="8" w:space="0" w:color="auto"/>
              <w:left w:val="nil"/>
              <w:bottom w:val="nil"/>
              <w:right w:val="single" w:sz="8" w:space="0" w:color="auto"/>
            </w:tcBorders>
            <w:shd w:val="clear" w:color="000000" w:fill="FFFFFF"/>
            <w:vAlign w:val="center"/>
            <w:hideMark/>
          </w:tcPr>
          <w:p w:rsidR="00812AC7" w:rsidRPr="00812AC7" w:rsidRDefault="00812AC7" w:rsidP="007E55C5">
            <w:pPr>
              <w:spacing w:before="100" w:beforeAutospacing="1" w:after="0" w:line="240" w:lineRule="auto"/>
              <w:jc w:val="center"/>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xml:space="preserve">Año 3 </w:t>
            </w:r>
          </w:p>
        </w:tc>
      </w:tr>
      <w:tr w:rsidR="00812AC7" w:rsidRPr="00C303EC" w:rsidTr="00C303EC">
        <w:trPr>
          <w:trHeight w:val="330"/>
        </w:trPr>
        <w:tc>
          <w:tcPr>
            <w:tcW w:w="2684" w:type="dxa"/>
            <w:tcBorders>
              <w:top w:val="single" w:sz="8" w:space="0" w:color="auto"/>
              <w:left w:val="single" w:sz="8" w:space="0" w:color="auto"/>
              <w:bottom w:val="nil"/>
              <w:right w:val="single" w:sz="8" w:space="0" w:color="auto"/>
            </w:tcBorders>
            <w:shd w:val="clear" w:color="000000" w:fill="FFFFFF"/>
            <w:noWrap/>
            <w:vAlign w:val="center"/>
            <w:hideMark/>
          </w:tcPr>
          <w:p w:rsidR="00812AC7" w:rsidRPr="00812AC7" w:rsidRDefault="00812AC7" w:rsidP="007E55C5">
            <w:pPr>
              <w:spacing w:before="100" w:beforeAutospacing="1" w:after="0" w:line="240" w:lineRule="auto"/>
              <w:jc w:val="center"/>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w:t>
            </w:r>
          </w:p>
        </w:tc>
        <w:tc>
          <w:tcPr>
            <w:tcW w:w="1559" w:type="dxa"/>
            <w:tcBorders>
              <w:top w:val="single" w:sz="8" w:space="0" w:color="auto"/>
              <w:left w:val="nil"/>
              <w:bottom w:val="nil"/>
              <w:right w:val="single" w:sz="8" w:space="0" w:color="auto"/>
            </w:tcBorders>
            <w:shd w:val="clear" w:color="000000" w:fill="FFFFFF"/>
            <w:vAlign w:val="center"/>
            <w:hideMark/>
          </w:tcPr>
          <w:p w:rsidR="00812AC7" w:rsidRPr="00812AC7" w:rsidRDefault="00812AC7" w:rsidP="007E55C5">
            <w:pPr>
              <w:spacing w:before="100" w:beforeAutospacing="1" w:after="0" w:line="240" w:lineRule="auto"/>
              <w:jc w:val="center"/>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2019</w:t>
            </w:r>
          </w:p>
        </w:tc>
        <w:tc>
          <w:tcPr>
            <w:tcW w:w="1559" w:type="dxa"/>
            <w:tcBorders>
              <w:top w:val="single" w:sz="8" w:space="0" w:color="auto"/>
              <w:left w:val="nil"/>
              <w:bottom w:val="nil"/>
              <w:right w:val="single" w:sz="8" w:space="0" w:color="auto"/>
            </w:tcBorders>
            <w:shd w:val="clear" w:color="000000" w:fill="FFFFFF"/>
            <w:vAlign w:val="center"/>
            <w:hideMark/>
          </w:tcPr>
          <w:p w:rsidR="00812AC7" w:rsidRPr="00812AC7" w:rsidRDefault="00812AC7" w:rsidP="007E55C5">
            <w:pPr>
              <w:spacing w:before="100" w:beforeAutospacing="1" w:after="0" w:line="240" w:lineRule="auto"/>
              <w:jc w:val="center"/>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2020</w:t>
            </w:r>
          </w:p>
        </w:tc>
        <w:tc>
          <w:tcPr>
            <w:tcW w:w="1559" w:type="dxa"/>
            <w:tcBorders>
              <w:top w:val="single" w:sz="8" w:space="0" w:color="auto"/>
              <w:left w:val="nil"/>
              <w:bottom w:val="nil"/>
              <w:right w:val="single" w:sz="8" w:space="0" w:color="auto"/>
            </w:tcBorders>
            <w:shd w:val="clear" w:color="000000" w:fill="FFFFFF"/>
            <w:vAlign w:val="center"/>
            <w:hideMark/>
          </w:tcPr>
          <w:p w:rsidR="00812AC7" w:rsidRPr="00812AC7" w:rsidRDefault="00812AC7" w:rsidP="007E55C5">
            <w:pPr>
              <w:spacing w:before="100" w:beforeAutospacing="1" w:after="0" w:line="240" w:lineRule="auto"/>
              <w:jc w:val="center"/>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2021</w:t>
            </w:r>
          </w:p>
        </w:tc>
        <w:tc>
          <w:tcPr>
            <w:tcW w:w="1560" w:type="dxa"/>
            <w:tcBorders>
              <w:top w:val="single" w:sz="8" w:space="0" w:color="auto"/>
              <w:left w:val="nil"/>
              <w:bottom w:val="nil"/>
              <w:right w:val="single" w:sz="8" w:space="0" w:color="auto"/>
            </w:tcBorders>
            <w:shd w:val="clear" w:color="000000" w:fill="FFFFFF"/>
            <w:vAlign w:val="center"/>
            <w:hideMark/>
          </w:tcPr>
          <w:p w:rsidR="00812AC7" w:rsidRPr="00812AC7" w:rsidRDefault="00812AC7" w:rsidP="007E55C5">
            <w:pPr>
              <w:spacing w:before="100" w:beforeAutospacing="1" w:after="0" w:line="240" w:lineRule="auto"/>
              <w:jc w:val="center"/>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2022</w:t>
            </w:r>
          </w:p>
        </w:tc>
      </w:tr>
      <w:tr w:rsidR="00812AC7" w:rsidRPr="00C303EC" w:rsidTr="002405D9">
        <w:trPr>
          <w:trHeight w:val="924"/>
        </w:trPr>
        <w:tc>
          <w:tcPr>
            <w:tcW w:w="2684" w:type="dxa"/>
            <w:tcBorders>
              <w:top w:val="single" w:sz="8" w:space="0" w:color="auto"/>
              <w:left w:val="single" w:sz="8" w:space="0" w:color="auto"/>
              <w:bottom w:val="single" w:sz="8" w:space="0" w:color="auto"/>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1.   Ingresos de Libre Disposición (1=A+B+C+D+E+F+G+H+I+J+K+L)</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xml:space="preserve">1,187,302,642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xml:space="preserve">1,225,598,004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xml:space="preserve">1,266,337,039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xml:space="preserve">1,303,808,576 </w:t>
            </w:r>
          </w:p>
        </w:tc>
      </w:tr>
      <w:tr w:rsidR="00812AC7" w:rsidRPr="00C303EC" w:rsidTr="00C303EC">
        <w:trPr>
          <w:trHeight w:val="300"/>
        </w:trPr>
        <w:tc>
          <w:tcPr>
            <w:tcW w:w="2684" w:type="dxa"/>
            <w:tcBorders>
              <w:top w:val="nil"/>
              <w:left w:val="single" w:sz="8" w:space="0" w:color="auto"/>
              <w:bottom w:val="nil"/>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A.     Impuestos</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249,605,891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258,741,467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268,211,405 </w:t>
            </w:r>
          </w:p>
        </w:tc>
        <w:tc>
          <w:tcPr>
            <w:tcW w:w="1560"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278,027,942 </w:t>
            </w:r>
          </w:p>
        </w:tc>
      </w:tr>
      <w:tr w:rsidR="00812AC7" w:rsidRPr="00C303EC" w:rsidTr="00C303EC">
        <w:trPr>
          <w:trHeight w:val="660"/>
        </w:trPr>
        <w:tc>
          <w:tcPr>
            <w:tcW w:w="2684" w:type="dxa"/>
            <w:tcBorders>
              <w:top w:val="nil"/>
              <w:left w:val="single" w:sz="8" w:space="0" w:color="auto"/>
              <w:bottom w:val="nil"/>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B.     Cuotas y Aportaciones de Seguridad Social</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c>
          <w:tcPr>
            <w:tcW w:w="1560"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r>
      <w:tr w:rsidR="00812AC7" w:rsidRPr="00C303EC" w:rsidTr="00C303EC">
        <w:trPr>
          <w:trHeight w:val="600"/>
        </w:trPr>
        <w:tc>
          <w:tcPr>
            <w:tcW w:w="2684" w:type="dxa"/>
            <w:tcBorders>
              <w:top w:val="nil"/>
              <w:left w:val="single" w:sz="8" w:space="0" w:color="auto"/>
              <w:bottom w:val="nil"/>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C.    Contribuciones de Mejoras</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2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2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2 </w:t>
            </w:r>
          </w:p>
        </w:tc>
        <w:tc>
          <w:tcPr>
            <w:tcW w:w="1560"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2 </w:t>
            </w:r>
          </w:p>
        </w:tc>
      </w:tr>
      <w:tr w:rsidR="00812AC7" w:rsidRPr="00C303EC" w:rsidTr="00C303EC">
        <w:trPr>
          <w:trHeight w:val="300"/>
        </w:trPr>
        <w:tc>
          <w:tcPr>
            <w:tcW w:w="2684" w:type="dxa"/>
            <w:tcBorders>
              <w:top w:val="nil"/>
              <w:left w:val="single" w:sz="8" w:space="0" w:color="auto"/>
              <w:bottom w:val="nil"/>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D.    Derechos</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85,817,523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88,958,444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92,214,323 </w:t>
            </w:r>
          </w:p>
        </w:tc>
        <w:tc>
          <w:tcPr>
            <w:tcW w:w="1560"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95,589,367 </w:t>
            </w:r>
          </w:p>
        </w:tc>
      </w:tr>
      <w:tr w:rsidR="00812AC7" w:rsidRPr="00C303EC" w:rsidTr="00C303EC">
        <w:trPr>
          <w:trHeight w:val="300"/>
        </w:trPr>
        <w:tc>
          <w:tcPr>
            <w:tcW w:w="2684" w:type="dxa"/>
            <w:tcBorders>
              <w:top w:val="nil"/>
              <w:left w:val="single" w:sz="8" w:space="0" w:color="auto"/>
              <w:bottom w:val="nil"/>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E.     Productos</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1,214,285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1,258,728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1,304,797 </w:t>
            </w:r>
          </w:p>
        </w:tc>
        <w:tc>
          <w:tcPr>
            <w:tcW w:w="1560"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1,352,553 </w:t>
            </w:r>
          </w:p>
        </w:tc>
      </w:tr>
      <w:tr w:rsidR="00812AC7" w:rsidRPr="00C303EC" w:rsidTr="00C303EC">
        <w:trPr>
          <w:trHeight w:val="300"/>
        </w:trPr>
        <w:tc>
          <w:tcPr>
            <w:tcW w:w="2684" w:type="dxa"/>
            <w:tcBorders>
              <w:top w:val="nil"/>
              <w:left w:val="single" w:sz="8" w:space="0" w:color="auto"/>
              <w:bottom w:val="nil"/>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F.     Aprovechamientos</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17,998,341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18,657,080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19,339,929 </w:t>
            </w:r>
          </w:p>
        </w:tc>
        <w:tc>
          <w:tcPr>
            <w:tcW w:w="1560"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20,047,770 </w:t>
            </w:r>
          </w:p>
        </w:tc>
      </w:tr>
      <w:tr w:rsidR="00812AC7" w:rsidRPr="00C303EC" w:rsidTr="00C303EC">
        <w:trPr>
          <w:trHeight w:val="600"/>
        </w:trPr>
        <w:tc>
          <w:tcPr>
            <w:tcW w:w="2684" w:type="dxa"/>
            <w:tcBorders>
              <w:top w:val="nil"/>
              <w:left w:val="single" w:sz="8" w:space="0" w:color="auto"/>
              <w:bottom w:val="nil"/>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G.    Ingresos por Ventas de Bienes y Servicios</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291,011,854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296,502,973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303,237,130 </w:t>
            </w:r>
          </w:p>
        </w:tc>
        <w:tc>
          <w:tcPr>
            <w:tcW w:w="1560"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305,459,211 </w:t>
            </w:r>
          </w:p>
        </w:tc>
      </w:tr>
      <w:tr w:rsidR="00812AC7" w:rsidRPr="00C303EC" w:rsidTr="00C303EC">
        <w:trPr>
          <w:trHeight w:val="300"/>
        </w:trPr>
        <w:tc>
          <w:tcPr>
            <w:tcW w:w="2684" w:type="dxa"/>
            <w:tcBorders>
              <w:top w:val="nil"/>
              <w:left w:val="single" w:sz="8" w:space="0" w:color="auto"/>
              <w:bottom w:val="nil"/>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lastRenderedPageBreak/>
              <w:t>H.    Participaciones</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525,355,506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544,583,518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564,515,275 </w:t>
            </w:r>
          </w:p>
        </w:tc>
        <w:tc>
          <w:tcPr>
            <w:tcW w:w="1560"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585,176,534 </w:t>
            </w:r>
          </w:p>
        </w:tc>
      </w:tr>
      <w:tr w:rsidR="00812AC7" w:rsidRPr="00C303EC" w:rsidTr="00C303EC">
        <w:trPr>
          <w:trHeight w:val="600"/>
        </w:trPr>
        <w:tc>
          <w:tcPr>
            <w:tcW w:w="2684" w:type="dxa"/>
            <w:tcBorders>
              <w:top w:val="nil"/>
              <w:left w:val="single" w:sz="8" w:space="0" w:color="auto"/>
              <w:bottom w:val="nil"/>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I.      Incentivos Derivados de la Colaboración Fiscal</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16,299,240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16,895,792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17,514,178 </w:t>
            </w:r>
          </w:p>
        </w:tc>
        <w:tc>
          <w:tcPr>
            <w:tcW w:w="1560"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18,155,197 </w:t>
            </w:r>
          </w:p>
        </w:tc>
      </w:tr>
      <w:tr w:rsidR="00812AC7" w:rsidRPr="00C303EC" w:rsidTr="00D20DA7">
        <w:trPr>
          <w:trHeight w:val="300"/>
        </w:trPr>
        <w:tc>
          <w:tcPr>
            <w:tcW w:w="2684" w:type="dxa"/>
            <w:tcBorders>
              <w:top w:val="nil"/>
              <w:left w:val="single" w:sz="8" w:space="0" w:color="auto"/>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J.     Transferencias</w:t>
            </w:r>
          </w:p>
        </w:tc>
        <w:tc>
          <w:tcPr>
            <w:tcW w:w="1559" w:type="dxa"/>
            <w:tcBorders>
              <w:top w:val="nil"/>
              <w:left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c>
          <w:tcPr>
            <w:tcW w:w="1559" w:type="dxa"/>
            <w:tcBorders>
              <w:top w:val="nil"/>
              <w:left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c>
          <w:tcPr>
            <w:tcW w:w="1559" w:type="dxa"/>
            <w:tcBorders>
              <w:top w:val="nil"/>
              <w:left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c>
          <w:tcPr>
            <w:tcW w:w="1560" w:type="dxa"/>
            <w:tcBorders>
              <w:top w:val="nil"/>
              <w:left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r>
      <w:tr w:rsidR="00812AC7" w:rsidRPr="00C303EC" w:rsidTr="00D20DA7">
        <w:trPr>
          <w:trHeight w:val="300"/>
        </w:trPr>
        <w:tc>
          <w:tcPr>
            <w:tcW w:w="2684" w:type="dxa"/>
            <w:tcBorders>
              <w:top w:val="nil"/>
              <w:left w:val="single" w:sz="8" w:space="0" w:color="auto"/>
              <w:bottom w:val="single" w:sz="4" w:space="0" w:color="auto"/>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K.     Convenios</w:t>
            </w:r>
          </w:p>
        </w:tc>
        <w:tc>
          <w:tcPr>
            <w:tcW w:w="1559" w:type="dxa"/>
            <w:tcBorders>
              <w:top w:val="nil"/>
              <w:left w:val="nil"/>
              <w:bottom w:val="single" w:sz="4"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c>
          <w:tcPr>
            <w:tcW w:w="1559" w:type="dxa"/>
            <w:tcBorders>
              <w:top w:val="nil"/>
              <w:left w:val="nil"/>
              <w:bottom w:val="single" w:sz="4"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c>
          <w:tcPr>
            <w:tcW w:w="1559" w:type="dxa"/>
            <w:tcBorders>
              <w:top w:val="nil"/>
              <w:left w:val="nil"/>
              <w:bottom w:val="single" w:sz="4"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c>
          <w:tcPr>
            <w:tcW w:w="1560" w:type="dxa"/>
            <w:tcBorders>
              <w:top w:val="nil"/>
              <w:left w:val="nil"/>
              <w:bottom w:val="single" w:sz="4"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r>
      <w:tr w:rsidR="00812AC7" w:rsidRPr="00C303EC" w:rsidTr="00D20DA7">
        <w:trPr>
          <w:trHeight w:val="615"/>
        </w:trPr>
        <w:tc>
          <w:tcPr>
            <w:tcW w:w="2684" w:type="dxa"/>
            <w:tcBorders>
              <w:top w:val="single" w:sz="4" w:space="0" w:color="auto"/>
              <w:left w:val="single" w:sz="8" w:space="0" w:color="auto"/>
              <w:bottom w:val="single" w:sz="4" w:space="0" w:color="auto"/>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L.     Otros Ingresos de Libre Disposición</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c>
          <w:tcPr>
            <w:tcW w:w="1560" w:type="dxa"/>
            <w:tcBorders>
              <w:top w:val="single" w:sz="4" w:space="0" w:color="auto"/>
              <w:left w:val="nil"/>
              <w:bottom w:val="single" w:sz="4"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r>
      <w:tr w:rsidR="00812AC7" w:rsidRPr="00C303EC" w:rsidTr="002405D9">
        <w:trPr>
          <w:trHeight w:val="883"/>
        </w:trPr>
        <w:tc>
          <w:tcPr>
            <w:tcW w:w="2684" w:type="dxa"/>
            <w:tcBorders>
              <w:top w:val="single" w:sz="8" w:space="0" w:color="auto"/>
              <w:left w:val="single" w:sz="8" w:space="0" w:color="auto"/>
              <w:bottom w:val="single" w:sz="8" w:space="0" w:color="auto"/>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2.   Transferencias Federales Etiquetadas (2=A+B+C+D+E)</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xml:space="preserve">304,219,549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xml:space="preserve">319,409,902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xml:space="preserve">335,399,002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xml:space="preserve">352,231,474 </w:t>
            </w:r>
          </w:p>
        </w:tc>
      </w:tr>
      <w:tr w:rsidR="00812AC7" w:rsidRPr="00C303EC" w:rsidTr="00C303EC">
        <w:trPr>
          <w:trHeight w:val="300"/>
        </w:trPr>
        <w:tc>
          <w:tcPr>
            <w:tcW w:w="2684" w:type="dxa"/>
            <w:tcBorders>
              <w:top w:val="nil"/>
              <w:left w:val="single" w:sz="8" w:space="0" w:color="auto"/>
              <w:bottom w:val="nil"/>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A.     Aportaciones</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260,949,122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273,996,586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287,696,415 </w:t>
            </w:r>
          </w:p>
        </w:tc>
        <w:tc>
          <w:tcPr>
            <w:tcW w:w="1560"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302,081,237 </w:t>
            </w:r>
          </w:p>
        </w:tc>
      </w:tr>
      <w:tr w:rsidR="00812AC7" w:rsidRPr="00C303EC" w:rsidTr="00C303EC">
        <w:trPr>
          <w:trHeight w:val="300"/>
        </w:trPr>
        <w:tc>
          <w:tcPr>
            <w:tcW w:w="2684" w:type="dxa"/>
            <w:tcBorders>
              <w:top w:val="nil"/>
              <w:left w:val="single" w:sz="8" w:space="0" w:color="auto"/>
              <w:bottom w:val="nil"/>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B.    Convenios</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237,717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237,717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237,717 </w:t>
            </w:r>
          </w:p>
        </w:tc>
        <w:tc>
          <w:tcPr>
            <w:tcW w:w="1560"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237,717 </w:t>
            </w:r>
          </w:p>
        </w:tc>
      </w:tr>
      <w:tr w:rsidR="00812AC7" w:rsidRPr="00C303EC" w:rsidTr="002405D9">
        <w:trPr>
          <w:trHeight w:val="541"/>
        </w:trPr>
        <w:tc>
          <w:tcPr>
            <w:tcW w:w="2684" w:type="dxa"/>
            <w:tcBorders>
              <w:top w:val="nil"/>
              <w:left w:val="single" w:sz="8" w:space="0" w:color="auto"/>
              <w:bottom w:val="nil"/>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C.    Fondos Distintos de Aportaciones</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12,095,416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12,700,186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13,335,195 </w:t>
            </w:r>
          </w:p>
        </w:tc>
        <w:tc>
          <w:tcPr>
            <w:tcW w:w="1560"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14,001,955 </w:t>
            </w:r>
          </w:p>
        </w:tc>
      </w:tr>
      <w:tr w:rsidR="00812AC7" w:rsidRPr="00C303EC" w:rsidTr="002405D9">
        <w:trPr>
          <w:trHeight w:val="846"/>
        </w:trPr>
        <w:tc>
          <w:tcPr>
            <w:tcW w:w="2684" w:type="dxa"/>
            <w:tcBorders>
              <w:top w:val="nil"/>
              <w:left w:val="single" w:sz="8" w:space="0" w:color="auto"/>
              <w:bottom w:val="nil"/>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D.    Transferencias, Subsidios y Subvenciones, y Pensiones y Jubilaciones</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30,937,294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32,475,413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34,129,675 </w:t>
            </w:r>
          </w:p>
        </w:tc>
        <w:tc>
          <w:tcPr>
            <w:tcW w:w="1560"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35,910,565 </w:t>
            </w:r>
          </w:p>
        </w:tc>
      </w:tr>
      <w:tr w:rsidR="00812AC7" w:rsidRPr="00C303EC" w:rsidTr="00C303EC">
        <w:trPr>
          <w:trHeight w:val="600"/>
        </w:trPr>
        <w:tc>
          <w:tcPr>
            <w:tcW w:w="2684" w:type="dxa"/>
            <w:tcBorders>
              <w:top w:val="nil"/>
              <w:left w:val="single" w:sz="8" w:space="0" w:color="auto"/>
              <w:bottom w:val="single" w:sz="4" w:space="0" w:color="auto"/>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E.    Otras Transferencias Federales Etiquetadas</w:t>
            </w:r>
          </w:p>
        </w:tc>
        <w:tc>
          <w:tcPr>
            <w:tcW w:w="1559" w:type="dxa"/>
            <w:tcBorders>
              <w:top w:val="nil"/>
              <w:left w:val="nil"/>
              <w:bottom w:val="single" w:sz="4"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c>
          <w:tcPr>
            <w:tcW w:w="1559" w:type="dxa"/>
            <w:tcBorders>
              <w:top w:val="nil"/>
              <w:left w:val="nil"/>
              <w:bottom w:val="single" w:sz="4" w:space="0" w:color="auto"/>
              <w:right w:val="single" w:sz="8" w:space="0" w:color="auto"/>
            </w:tcBorders>
            <w:shd w:val="clear" w:color="auto" w:fill="auto"/>
            <w:vAlign w:val="center"/>
            <w:hideMark/>
          </w:tcPr>
          <w:p w:rsidR="00812AC7" w:rsidRPr="00812AC7" w:rsidRDefault="00DC1A56" w:rsidP="00DC1A56">
            <w:pPr>
              <w:spacing w:before="100" w:beforeAutospacing="1"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559" w:type="dxa"/>
            <w:tcBorders>
              <w:top w:val="nil"/>
              <w:left w:val="nil"/>
              <w:bottom w:val="single" w:sz="4" w:space="0" w:color="auto"/>
              <w:right w:val="single" w:sz="8" w:space="0" w:color="auto"/>
            </w:tcBorders>
            <w:shd w:val="clear" w:color="auto" w:fill="auto"/>
            <w:vAlign w:val="center"/>
            <w:hideMark/>
          </w:tcPr>
          <w:p w:rsidR="00812AC7" w:rsidRPr="00812AC7" w:rsidRDefault="00DC1A56" w:rsidP="00DC1A56">
            <w:pPr>
              <w:spacing w:before="100" w:beforeAutospacing="1"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560" w:type="dxa"/>
            <w:tcBorders>
              <w:top w:val="nil"/>
              <w:left w:val="nil"/>
              <w:bottom w:val="single" w:sz="4" w:space="0" w:color="auto"/>
              <w:right w:val="single" w:sz="8" w:space="0" w:color="auto"/>
            </w:tcBorders>
            <w:shd w:val="clear" w:color="auto" w:fill="auto"/>
            <w:vAlign w:val="center"/>
            <w:hideMark/>
          </w:tcPr>
          <w:p w:rsidR="00812AC7" w:rsidRPr="00812AC7" w:rsidRDefault="00DC1A56" w:rsidP="007E55C5">
            <w:pPr>
              <w:spacing w:before="100" w:beforeAutospacing="1"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r w:rsidR="00812AC7" w:rsidRPr="00812AC7">
              <w:rPr>
                <w:rFonts w:ascii="Arial" w:eastAsia="Times New Roman" w:hAnsi="Arial" w:cs="Arial"/>
                <w:color w:val="000000"/>
                <w:sz w:val="20"/>
                <w:szCs w:val="20"/>
                <w:lang w:eastAsia="es-MX"/>
              </w:rPr>
              <w:t> </w:t>
            </w:r>
          </w:p>
        </w:tc>
      </w:tr>
      <w:tr w:rsidR="00812AC7" w:rsidRPr="00C303EC" w:rsidTr="002405D9">
        <w:trPr>
          <w:trHeight w:val="520"/>
        </w:trPr>
        <w:tc>
          <w:tcPr>
            <w:tcW w:w="2684" w:type="dxa"/>
            <w:tcBorders>
              <w:top w:val="single" w:sz="8" w:space="0" w:color="auto"/>
              <w:left w:val="single" w:sz="8" w:space="0" w:color="auto"/>
              <w:bottom w:val="single" w:sz="8" w:space="0" w:color="auto"/>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3.   Ingresos Derivados de Financiamientos (3=A)</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xml:space="preserve">50,000,000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xml:space="preserve">50,000,000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xml:space="preserve">50,000,000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xml:space="preserve">50,000,000 </w:t>
            </w:r>
          </w:p>
        </w:tc>
      </w:tr>
      <w:tr w:rsidR="00812AC7" w:rsidRPr="00C303EC" w:rsidTr="002405D9">
        <w:trPr>
          <w:trHeight w:val="542"/>
        </w:trPr>
        <w:tc>
          <w:tcPr>
            <w:tcW w:w="2684" w:type="dxa"/>
            <w:tcBorders>
              <w:top w:val="nil"/>
              <w:left w:val="single" w:sz="8" w:space="0" w:color="auto"/>
              <w:bottom w:val="single" w:sz="4" w:space="0" w:color="auto"/>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A.    Ingresos Derivados de Financiamientos</w:t>
            </w:r>
          </w:p>
        </w:tc>
        <w:tc>
          <w:tcPr>
            <w:tcW w:w="1559" w:type="dxa"/>
            <w:tcBorders>
              <w:top w:val="nil"/>
              <w:left w:val="nil"/>
              <w:bottom w:val="single" w:sz="4"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50,000,000 </w:t>
            </w:r>
          </w:p>
        </w:tc>
        <w:tc>
          <w:tcPr>
            <w:tcW w:w="1559" w:type="dxa"/>
            <w:tcBorders>
              <w:top w:val="nil"/>
              <w:left w:val="nil"/>
              <w:bottom w:val="single" w:sz="4"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50,000,000 </w:t>
            </w:r>
          </w:p>
        </w:tc>
        <w:tc>
          <w:tcPr>
            <w:tcW w:w="1559" w:type="dxa"/>
            <w:tcBorders>
              <w:top w:val="nil"/>
              <w:left w:val="nil"/>
              <w:bottom w:val="single" w:sz="4"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50,000,000 </w:t>
            </w:r>
          </w:p>
        </w:tc>
        <w:tc>
          <w:tcPr>
            <w:tcW w:w="1560" w:type="dxa"/>
            <w:tcBorders>
              <w:top w:val="nil"/>
              <w:left w:val="nil"/>
              <w:bottom w:val="single" w:sz="4"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50,000,000 </w:t>
            </w:r>
          </w:p>
        </w:tc>
      </w:tr>
      <w:tr w:rsidR="00812AC7" w:rsidRPr="00C303EC" w:rsidTr="002405D9">
        <w:trPr>
          <w:trHeight w:val="536"/>
        </w:trPr>
        <w:tc>
          <w:tcPr>
            <w:tcW w:w="2684" w:type="dxa"/>
            <w:tcBorders>
              <w:top w:val="single" w:sz="8" w:space="0" w:color="auto"/>
              <w:left w:val="single" w:sz="8" w:space="0" w:color="auto"/>
              <w:bottom w:val="double" w:sz="6" w:space="0" w:color="auto"/>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4.   Total de Resultado Ingresos  (4=1+2+3)</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xml:space="preserve">1,541,522,191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xml:space="preserve">1,595,007,906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xml:space="preserve">1,651,736,041 </w:t>
            </w:r>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xml:space="preserve">1,706,040,050 </w:t>
            </w:r>
          </w:p>
        </w:tc>
      </w:tr>
      <w:tr w:rsidR="00812AC7" w:rsidRPr="00C303EC" w:rsidTr="00C303EC">
        <w:trPr>
          <w:trHeight w:val="315"/>
        </w:trPr>
        <w:tc>
          <w:tcPr>
            <w:tcW w:w="2684" w:type="dxa"/>
            <w:tcBorders>
              <w:top w:val="nil"/>
              <w:left w:val="single" w:sz="8" w:space="0" w:color="auto"/>
              <w:bottom w:val="nil"/>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Datos Informativos</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w:t>
            </w:r>
          </w:p>
        </w:tc>
        <w:tc>
          <w:tcPr>
            <w:tcW w:w="1560"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w:t>
            </w:r>
          </w:p>
        </w:tc>
      </w:tr>
      <w:tr w:rsidR="00812AC7" w:rsidRPr="00C303EC" w:rsidTr="002405D9">
        <w:trPr>
          <w:trHeight w:val="1041"/>
        </w:trPr>
        <w:tc>
          <w:tcPr>
            <w:tcW w:w="2684" w:type="dxa"/>
            <w:tcBorders>
              <w:top w:val="nil"/>
              <w:left w:val="single" w:sz="8" w:space="0" w:color="auto"/>
              <w:bottom w:val="nil"/>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1. Ingresos Derivados de Financiamientos con Fuente de Pago de Recursos de Libre Disposición</w:t>
            </w:r>
          </w:p>
        </w:tc>
        <w:tc>
          <w:tcPr>
            <w:tcW w:w="1559" w:type="dxa"/>
            <w:tcBorders>
              <w:top w:val="nil"/>
              <w:left w:val="nil"/>
              <w:bottom w:val="nil"/>
              <w:right w:val="single" w:sz="8" w:space="0" w:color="auto"/>
            </w:tcBorders>
            <w:shd w:val="clear" w:color="auto" w:fill="auto"/>
            <w:vAlign w:val="center"/>
            <w:hideMark/>
          </w:tcPr>
          <w:p w:rsidR="00812AC7" w:rsidRPr="00812AC7" w:rsidRDefault="00DC1A56" w:rsidP="00DC1A56">
            <w:pPr>
              <w:spacing w:before="100" w:beforeAutospacing="1"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r w:rsidR="00812AC7" w:rsidRPr="00812AC7">
              <w:rPr>
                <w:rFonts w:ascii="Arial" w:eastAsia="Times New Roman" w:hAnsi="Arial" w:cs="Arial"/>
                <w:color w:val="000000"/>
                <w:sz w:val="20"/>
                <w:szCs w:val="20"/>
                <w:lang w:eastAsia="es-MX"/>
              </w:rPr>
              <w:t xml:space="preserve">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c>
          <w:tcPr>
            <w:tcW w:w="1559" w:type="dxa"/>
            <w:tcBorders>
              <w:top w:val="nil"/>
              <w:left w:val="nil"/>
              <w:bottom w:val="nil"/>
              <w:right w:val="single" w:sz="8" w:space="0" w:color="auto"/>
            </w:tcBorders>
            <w:shd w:val="clear" w:color="auto" w:fill="auto"/>
            <w:vAlign w:val="center"/>
            <w:hideMark/>
          </w:tcPr>
          <w:p w:rsidR="00812AC7" w:rsidRPr="00812AC7" w:rsidRDefault="00812AC7" w:rsidP="00DC1A56">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0</w:t>
            </w:r>
          </w:p>
        </w:tc>
        <w:tc>
          <w:tcPr>
            <w:tcW w:w="1560" w:type="dxa"/>
            <w:tcBorders>
              <w:top w:val="nil"/>
              <w:left w:val="nil"/>
              <w:bottom w:val="nil"/>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r>
      <w:tr w:rsidR="00812AC7" w:rsidRPr="00C303EC" w:rsidTr="002405D9">
        <w:trPr>
          <w:trHeight w:val="1000"/>
        </w:trPr>
        <w:tc>
          <w:tcPr>
            <w:tcW w:w="2684" w:type="dxa"/>
            <w:tcBorders>
              <w:top w:val="nil"/>
              <w:left w:val="single" w:sz="8" w:space="0" w:color="auto"/>
              <w:bottom w:val="single" w:sz="4" w:space="0" w:color="auto"/>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2. Ingresos derivados de Financiamientos con Fuente de Pago de Transferencias Federales Etiquetadas</w:t>
            </w:r>
          </w:p>
        </w:tc>
        <w:tc>
          <w:tcPr>
            <w:tcW w:w="1559" w:type="dxa"/>
            <w:tcBorders>
              <w:top w:val="nil"/>
              <w:left w:val="nil"/>
              <w:bottom w:val="single" w:sz="4"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c>
          <w:tcPr>
            <w:tcW w:w="1559" w:type="dxa"/>
            <w:tcBorders>
              <w:top w:val="nil"/>
              <w:left w:val="nil"/>
              <w:bottom w:val="single" w:sz="4"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c>
          <w:tcPr>
            <w:tcW w:w="1559" w:type="dxa"/>
            <w:tcBorders>
              <w:top w:val="nil"/>
              <w:left w:val="nil"/>
              <w:bottom w:val="single" w:sz="4"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c>
          <w:tcPr>
            <w:tcW w:w="1560" w:type="dxa"/>
            <w:tcBorders>
              <w:top w:val="nil"/>
              <w:left w:val="nil"/>
              <w:bottom w:val="single" w:sz="4"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color w:val="000000"/>
                <w:sz w:val="20"/>
                <w:szCs w:val="20"/>
                <w:lang w:eastAsia="es-MX"/>
              </w:rPr>
            </w:pPr>
            <w:r w:rsidRPr="00812AC7">
              <w:rPr>
                <w:rFonts w:ascii="Arial" w:eastAsia="Times New Roman" w:hAnsi="Arial" w:cs="Arial"/>
                <w:color w:val="000000"/>
                <w:sz w:val="20"/>
                <w:szCs w:val="20"/>
                <w:lang w:eastAsia="es-MX"/>
              </w:rPr>
              <w:t xml:space="preserve">0 </w:t>
            </w:r>
          </w:p>
        </w:tc>
      </w:tr>
      <w:tr w:rsidR="00812AC7" w:rsidRPr="00C303EC" w:rsidTr="002405D9">
        <w:trPr>
          <w:trHeight w:val="550"/>
        </w:trPr>
        <w:tc>
          <w:tcPr>
            <w:tcW w:w="2684" w:type="dxa"/>
            <w:tcBorders>
              <w:top w:val="single" w:sz="4" w:space="0" w:color="auto"/>
              <w:left w:val="single" w:sz="8" w:space="0" w:color="auto"/>
              <w:bottom w:val="single" w:sz="4" w:space="0" w:color="auto"/>
              <w:right w:val="single" w:sz="8" w:space="0" w:color="auto"/>
            </w:tcBorders>
            <w:shd w:val="clear" w:color="auto" w:fill="auto"/>
            <w:hideMark/>
          </w:tcPr>
          <w:p w:rsidR="00812AC7" w:rsidRPr="00812AC7" w:rsidRDefault="00812AC7" w:rsidP="007E55C5">
            <w:pPr>
              <w:spacing w:before="100" w:beforeAutospacing="1" w:after="0" w:line="240" w:lineRule="auto"/>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3. Ingresos Derivados de Financiamiento (3 = 1 + 2)</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xml:space="preserve">0 </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812AC7" w:rsidRPr="00DC1A56" w:rsidRDefault="00812AC7" w:rsidP="00DC1A56">
            <w:pPr>
              <w:pStyle w:val="Prrafodelista"/>
              <w:numPr>
                <w:ilvl w:val="0"/>
                <w:numId w:val="21"/>
              </w:numPr>
              <w:spacing w:before="100" w:beforeAutospacing="1" w:after="0" w:line="240" w:lineRule="auto"/>
              <w:jc w:val="right"/>
              <w:rPr>
                <w:rFonts w:ascii="Arial" w:eastAsia="Times New Roman" w:hAnsi="Arial" w:cs="Arial"/>
                <w:b/>
                <w:bCs/>
                <w:color w:val="000000"/>
                <w:sz w:val="20"/>
                <w:szCs w:val="20"/>
                <w:lang w:eastAsia="es-MX"/>
              </w:rPr>
            </w:pP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812AC7" w:rsidRPr="00812AC7" w:rsidRDefault="00812AC7" w:rsidP="007E55C5">
            <w:pPr>
              <w:spacing w:before="100" w:beforeAutospacing="1" w:after="0" w:line="240" w:lineRule="auto"/>
              <w:jc w:val="right"/>
              <w:rPr>
                <w:rFonts w:ascii="Arial" w:eastAsia="Times New Roman" w:hAnsi="Arial" w:cs="Arial"/>
                <w:b/>
                <w:bCs/>
                <w:color w:val="000000"/>
                <w:sz w:val="20"/>
                <w:szCs w:val="20"/>
                <w:lang w:eastAsia="es-MX"/>
              </w:rPr>
            </w:pPr>
            <w:r w:rsidRPr="00812AC7">
              <w:rPr>
                <w:rFonts w:ascii="Arial" w:eastAsia="Times New Roman" w:hAnsi="Arial" w:cs="Arial"/>
                <w:b/>
                <w:bCs/>
                <w:color w:val="000000"/>
                <w:sz w:val="20"/>
                <w:szCs w:val="20"/>
                <w:lang w:eastAsia="es-MX"/>
              </w:rPr>
              <w:t xml:space="preserve">0 </w:t>
            </w:r>
          </w:p>
        </w:tc>
        <w:tc>
          <w:tcPr>
            <w:tcW w:w="1560" w:type="dxa"/>
            <w:tcBorders>
              <w:top w:val="single" w:sz="4" w:space="0" w:color="auto"/>
              <w:left w:val="nil"/>
              <w:bottom w:val="single" w:sz="4" w:space="0" w:color="auto"/>
              <w:right w:val="single" w:sz="8" w:space="0" w:color="auto"/>
            </w:tcBorders>
            <w:shd w:val="clear" w:color="auto" w:fill="auto"/>
            <w:vAlign w:val="center"/>
            <w:hideMark/>
          </w:tcPr>
          <w:p w:rsidR="00812AC7" w:rsidRPr="00DC1A56" w:rsidRDefault="00DC1A56" w:rsidP="00DC1A56">
            <w:pPr>
              <w:spacing w:before="100" w:beforeAutospacing="1"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0</w:t>
            </w:r>
          </w:p>
        </w:tc>
      </w:tr>
    </w:tbl>
    <w:p w:rsidR="00812AC7" w:rsidRDefault="00812AC7" w:rsidP="007E55C5">
      <w:pPr>
        <w:autoSpaceDE w:val="0"/>
        <w:autoSpaceDN w:val="0"/>
        <w:adjustRightInd w:val="0"/>
        <w:spacing w:before="100" w:beforeAutospacing="1" w:after="0" w:line="240" w:lineRule="auto"/>
        <w:rPr>
          <w:rFonts w:ascii="SoberanaTitular-Bold" w:hAnsi="SoberanaTitular-Bold" w:cs="SoberanaTitular-Bold"/>
          <w:b/>
          <w:bCs/>
          <w:color w:val="808080"/>
          <w:sz w:val="16"/>
          <w:szCs w:val="16"/>
        </w:rPr>
      </w:pPr>
    </w:p>
    <w:p w:rsidR="00EF4FC4" w:rsidRPr="001417AC" w:rsidRDefault="001417AC" w:rsidP="001417AC">
      <w:pPr>
        <w:autoSpaceDE w:val="0"/>
        <w:autoSpaceDN w:val="0"/>
        <w:adjustRightInd w:val="0"/>
        <w:spacing w:before="100" w:beforeAutospacing="1" w:after="0" w:line="240" w:lineRule="auto"/>
        <w:jc w:val="both"/>
        <w:rPr>
          <w:rFonts w:ascii="Arial" w:hAnsi="Arial" w:cs="Arial"/>
          <w:b/>
          <w:bCs/>
          <w:sz w:val="24"/>
          <w:szCs w:val="24"/>
        </w:rPr>
      </w:pPr>
      <w:r>
        <w:rPr>
          <w:rFonts w:ascii="Arial" w:hAnsi="Arial" w:cs="Arial"/>
          <w:b/>
          <w:bCs/>
          <w:sz w:val="24"/>
          <w:szCs w:val="24"/>
        </w:rPr>
        <w:t xml:space="preserve">d) </w:t>
      </w:r>
      <w:r w:rsidR="003033A6" w:rsidRPr="001417AC">
        <w:rPr>
          <w:rFonts w:ascii="Arial" w:hAnsi="Arial" w:cs="Arial"/>
          <w:b/>
          <w:bCs/>
          <w:sz w:val="24"/>
          <w:szCs w:val="24"/>
        </w:rPr>
        <w:t xml:space="preserve">Riesgos relevantes para las finanzas </w:t>
      </w:r>
      <w:r w:rsidR="004D3B78" w:rsidRPr="001417AC">
        <w:rPr>
          <w:rFonts w:ascii="Arial" w:hAnsi="Arial" w:cs="Arial"/>
          <w:b/>
          <w:bCs/>
          <w:sz w:val="24"/>
          <w:szCs w:val="24"/>
        </w:rPr>
        <w:t>públicas</w:t>
      </w:r>
      <w:r w:rsidR="003033A6" w:rsidRPr="001417AC">
        <w:rPr>
          <w:rFonts w:ascii="Arial" w:hAnsi="Arial" w:cs="Arial"/>
          <w:b/>
          <w:bCs/>
          <w:sz w:val="24"/>
          <w:szCs w:val="24"/>
        </w:rPr>
        <w:t xml:space="preserve"> m</w:t>
      </w:r>
      <w:r w:rsidR="004D3B78" w:rsidRPr="001417AC">
        <w:rPr>
          <w:rFonts w:ascii="Arial" w:hAnsi="Arial" w:cs="Arial"/>
          <w:b/>
          <w:bCs/>
          <w:sz w:val="24"/>
          <w:szCs w:val="24"/>
        </w:rPr>
        <w:t>u</w:t>
      </w:r>
      <w:r w:rsidR="003033A6" w:rsidRPr="001417AC">
        <w:rPr>
          <w:rFonts w:ascii="Arial" w:hAnsi="Arial" w:cs="Arial"/>
          <w:b/>
          <w:bCs/>
          <w:sz w:val="24"/>
          <w:szCs w:val="24"/>
        </w:rPr>
        <w:t>nicipales en 2019</w:t>
      </w:r>
    </w:p>
    <w:p w:rsidR="004D3B78" w:rsidRDefault="004D3B78" w:rsidP="007E55C5">
      <w:pPr>
        <w:spacing w:before="100" w:beforeAutospacing="1"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En cumplimiento a lo dispuesto en el artículo 18 Fracción II de</w:t>
      </w:r>
      <w:r w:rsidRPr="004D3B78">
        <w:rPr>
          <w:rFonts w:ascii="Arial" w:hAnsi="Arial" w:cs="Arial"/>
          <w:bCs/>
          <w:sz w:val="24"/>
          <w:szCs w:val="24"/>
        </w:rPr>
        <w:t xml:space="preserve"> </w:t>
      </w:r>
      <w:r w:rsidRPr="00EF4FC4">
        <w:rPr>
          <w:rFonts w:ascii="Arial" w:hAnsi="Arial" w:cs="Arial"/>
          <w:bCs/>
          <w:sz w:val="24"/>
          <w:szCs w:val="24"/>
        </w:rPr>
        <w:t>la Ley de</w:t>
      </w:r>
      <w:r w:rsidRPr="00EF4FC4">
        <w:rPr>
          <w:rFonts w:ascii="Arial" w:hAnsi="Arial" w:cs="Arial"/>
          <w:bCs/>
          <w:color w:val="000000" w:themeColor="text1"/>
          <w:sz w:val="24"/>
          <w:szCs w:val="24"/>
        </w:rPr>
        <w:t xml:space="preserve"> Disciplina Financiera de las Entidades Federativas y los Municipios</w:t>
      </w:r>
      <w:r>
        <w:rPr>
          <w:rFonts w:ascii="Arial" w:eastAsia="Times New Roman" w:hAnsi="Arial" w:cs="Arial"/>
          <w:sz w:val="24"/>
          <w:szCs w:val="24"/>
          <w:lang w:eastAsia="es-MX"/>
        </w:rPr>
        <w:t>, se describen los riesgos relevantes para las finanzas públicas municipales:</w:t>
      </w:r>
    </w:p>
    <w:p w:rsidR="006F0B44" w:rsidRDefault="0027780D" w:rsidP="007E55C5">
      <w:pPr>
        <w:pStyle w:val="Prrafodelista"/>
        <w:numPr>
          <w:ilvl w:val="0"/>
          <w:numId w:val="10"/>
        </w:numPr>
        <w:spacing w:before="100" w:beforeAutospacing="1" w:after="0" w:line="240" w:lineRule="auto"/>
        <w:ind w:hanging="720"/>
        <w:jc w:val="both"/>
        <w:rPr>
          <w:rFonts w:ascii="Arial" w:eastAsia="Times New Roman" w:hAnsi="Arial" w:cs="Arial"/>
          <w:sz w:val="24"/>
          <w:szCs w:val="24"/>
          <w:lang w:eastAsia="es-MX"/>
        </w:rPr>
      </w:pPr>
      <w:r w:rsidRPr="004D3B78">
        <w:rPr>
          <w:rFonts w:ascii="Arial" w:eastAsia="Times New Roman" w:hAnsi="Arial" w:cs="Arial"/>
          <w:sz w:val="24"/>
          <w:szCs w:val="24"/>
          <w:lang w:eastAsia="es-MX"/>
        </w:rPr>
        <w:t>L</w:t>
      </w:r>
      <w:r w:rsidR="006F0B44" w:rsidRPr="004D3B78">
        <w:rPr>
          <w:rFonts w:ascii="Arial" w:eastAsia="Times New Roman" w:hAnsi="Arial" w:cs="Arial"/>
          <w:sz w:val="24"/>
          <w:szCs w:val="24"/>
          <w:lang w:eastAsia="es-MX"/>
        </w:rPr>
        <w:t xml:space="preserve">as reducciones o variantes negativas en las transferencias de recursos federales como consecuencia de un menor dinamismo en términos económicos a nivel nacional, </w:t>
      </w:r>
      <w:r w:rsidR="003828E3" w:rsidRPr="004D3B78">
        <w:rPr>
          <w:rFonts w:ascii="Arial" w:eastAsia="Times New Roman" w:hAnsi="Arial" w:cs="Arial"/>
          <w:sz w:val="24"/>
          <w:szCs w:val="24"/>
          <w:lang w:eastAsia="es-MX"/>
        </w:rPr>
        <w:t>es el riesgo principal, ya</w:t>
      </w:r>
      <w:r w:rsidR="006F0B44" w:rsidRPr="004D3B78">
        <w:rPr>
          <w:rFonts w:ascii="Arial" w:eastAsia="Times New Roman" w:hAnsi="Arial" w:cs="Arial"/>
          <w:sz w:val="24"/>
          <w:szCs w:val="24"/>
          <w:lang w:eastAsia="es-MX"/>
        </w:rPr>
        <w:t xml:space="preserve"> que impactaría principalmente </w:t>
      </w:r>
      <w:r w:rsidR="00576FBA" w:rsidRPr="004D3B78">
        <w:rPr>
          <w:rFonts w:ascii="Arial" w:eastAsia="Times New Roman" w:hAnsi="Arial" w:cs="Arial"/>
          <w:sz w:val="24"/>
          <w:szCs w:val="24"/>
          <w:lang w:eastAsia="es-MX"/>
        </w:rPr>
        <w:t xml:space="preserve">en </w:t>
      </w:r>
      <w:r w:rsidR="006F0B44" w:rsidRPr="004D3B78">
        <w:rPr>
          <w:rFonts w:ascii="Arial" w:eastAsia="Times New Roman" w:hAnsi="Arial" w:cs="Arial"/>
          <w:sz w:val="24"/>
          <w:szCs w:val="24"/>
          <w:lang w:eastAsia="es-MX"/>
        </w:rPr>
        <w:t>la obtención de ingresos por participaciones. También, una menor disponibilidad de recursos del Gobierno Federal como consecuencia de una trayectoria negativa en la actividad económica, podría promover la cancelación parcial o total de programa</w:t>
      </w:r>
      <w:r w:rsidR="00576FBA" w:rsidRPr="004D3B78">
        <w:rPr>
          <w:rFonts w:ascii="Arial" w:eastAsia="Times New Roman" w:hAnsi="Arial" w:cs="Arial"/>
          <w:sz w:val="24"/>
          <w:szCs w:val="24"/>
          <w:lang w:eastAsia="es-MX"/>
        </w:rPr>
        <w:t>s</w:t>
      </w:r>
      <w:r w:rsidR="006F0B44" w:rsidRPr="004D3B78">
        <w:rPr>
          <w:rFonts w:ascii="Arial" w:eastAsia="Times New Roman" w:hAnsi="Arial" w:cs="Arial"/>
          <w:sz w:val="24"/>
          <w:szCs w:val="24"/>
          <w:lang w:eastAsia="es-MX"/>
        </w:rPr>
        <w:t xml:space="preserve"> y recursos a través de los convenios y de subsidios federales.</w:t>
      </w:r>
    </w:p>
    <w:p w:rsidR="001417AC" w:rsidRDefault="001417AC" w:rsidP="001417AC">
      <w:pPr>
        <w:pStyle w:val="Prrafodelista"/>
        <w:spacing w:before="100" w:beforeAutospacing="1" w:after="0" w:line="240" w:lineRule="auto"/>
        <w:jc w:val="both"/>
        <w:rPr>
          <w:rFonts w:ascii="Arial" w:eastAsia="Times New Roman" w:hAnsi="Arial" w:cs="Arial"/>
          <w:sz w:val="24"/>
          <w:szCs w:val="24"/>
          <w:lang w:eastAsia="es-MX"/>
        </w:rPr>
      </w:pPr>
    </w:p>
    <w:p w:rsidR="007B5636" w:rsidRDefault="003A5851" w:rsidP="007E55C5">
      <w:pPr>
        <w:pStyle w:val="Prrafodelista"/>
        <w:numPr>
          <w:ilvl w:val="0"/>
          <w:numId w:val="10"/>
        </w:numPr>
        <w:spacing w:before="100" w:beforeAutospacing="1" w:after="0" w:line="240" w:lineRule="auto"/>
        <w:ind w:hanging="72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Contraer </w:t>
      </w:r>
      <w:r w:rsidR="007B5636">
        <w:rPr>
          <w:rFonts w:ascii="Arial" w:eastAsia="Times New Roman" w:hAnsi="Arial" w:cs="Arial"/>
          <w:sz w:val="24"/>
          <w:szCs w:val="24"/>
          <w:lang w:eastAsia="es-MX"/>
        </w:rPr>
        <w:t xml:space="preserve">nuevos </w:t>
      </w:r>
      <w:r>
        <w:rPr>
          <w:rFonts w:ascii="Arial" w:eastAsia="Times New Roman" w:hAnsi="Arial" w:cs="Arial"/>
          <w:sz w:val="24"/>
          <w:szCs w:val="24"/>
          <w:lang w:eastAsia="es-MX"/>
        </w:rPr>
        <w:t xml:space="preserve">compromisos </w:t>
      </w:r>
      <w:r w:rsidR="007F030F">
        <w:rPr>
          <w:rFonts w:ascii="Arial" w:eastAsia="Times New Roman" w:hAnsi="Arial" w:cs="Arial"/>
          <w:sz w:val="24"/>
          <w:szCs w:val="24"/>
          <w:lang w:eastAsia="es-MX"/>
        </w:rPr>
        <w:t>financieros teniendo como garantía o fuente de pago las participaciones federales</w:t>
      </w:r>
      <w:r w:rsidR="007B5636">
        <w:rPr>
          <w:rFonts w:ascii="Arial" w:eastAsia="Times New Roman" w:hAnsi="Arial" w:cs="Arial"/>
          <w:sz w:val="24"/>
          <w:szCs w:val="24"/>
          <w:lang w:eastAsia="es-MX"/>
        </w:rPr>
        <w:t>, toda vez que las afectaciones mensuales actuales limitan la capacidad financiera y operativa de la institución.</w:t>
      </w:r>
    </w:p>
    <w:p w:rsidR="001417AC" w:rsidRPr="001417AC" w:rsidRDefault="001417AC" w:rsidP="001417AC">
      <w:pPr>
        <w:pStyle w:val="Prrafodelista"/>
        <w:rPr>
          <w:rFonts w:ascii="Arial" w:eastAsia="Times New Roman" w:hAnsi="Arial" w:cs="Arial"/>
          <w:sz w:val="24"/>
          <w:szCs w:val="24"/>
          <w:lang w:eastAsia="es-MX"/>
        </w:rPr>
      </w:pPr>
    </w:p>
    <w:p w:rsidR="004D3B78" w:rsidRDefault="007B5636" w:rsidP="007E55C5">
      <w:pPr>
        <w:pStyle w:val="Prrafodelista"/>
        <w:numPr>
          <w:ilvl w:val="0"/>
          <w:numId w:val="10"/>
        </w:numPr>
        <w:spacing w:before="100" w:beforeAutospacing="1" w:after="0" w:line="240" w:lineRule="auto"/>
        <w:ind w:hanging="720"/>
        <w:jc w:val="both"/>
        <w:rPr>
          <w:rFonts w:ascii="Arial" w:eastAsia="Times New Roman" w:hAnsi="Arial" w:cs="Arial"/>
          <w:sz w:val="24"/>
          <w:szCs w:val="24"/>
          <w:lang w:eastAsia="es-MX"/>
        </w:rPr>
      </w:pPr>
      <w:r>
        <w:rPr>
          <w:rFonts w:ascii="Arial" w:eastAsia="Times New Roman" w:hAnsi="Arial" w:cs="Arial"/>
          <w:sz w:val="24"/>
          <w:szCs w:val="24"/>
          <w:lang w:eastAsia="es-MX"/>
        </w:rPr>
        <w:t>La depreciación del peso frente al dólar, repercute de manera directa en las alzas de precios de bienes de consumo y por tanto</w:t>
      </w:r>
      <w:r w:rsidR="007F030F">
        <w:rPr>
          <w:rFonts w:ascii="Arial" w:eastAsia="Times New Roman" w:hAnsi="Arial" w:cs="Arial"/>
          <w:sz w:val="24"/>
          <w:szCs w:val="24"/>
          <w:lang w:eastAsia="es-MX"/>
        </w:rPr>
        <w:t xml:space="preserve"> </w:t>
      </w:r>
      <w:r>
        <w:rPr>
          <w:rFonts w:ascii="Arial" w:eastAsia="Times New Roman" w:hAnsi="Arial" w:cs="Arial"/>
          <w:sz w:val="24"/>
          <w:szCs w:val="24"/>
          <w:lang w:eastAsia="es-MX"/>
        </w:rPr>
        <w:t>podría limitar nuestra capacidad adquisitiva con nuestros proveedores.</w:t>
      </w:r>
    </w:p>
    <w:p w:rsidR="001417AC" w:rsidRDefault="001417AC" w:rsidP="001417AC">
      <w:pPr>
        <w:pStyle w:val="Prrafodelista"/>
        <w:spacing w:before="100" w:beforeAutospacing="1" w:after="0" w:line="240" w:lineRule="auto"/>
        <w:jc w:val="both"/>
        <w:rPr>
          <w:rFonts w:ascii="Arial" w:eastAsia="Times New Roman" w:hAnsi="Arial" w:cs="Arial"/>
          <w:sz w:val="24"/>
          <w:szCs w:val="24"/>
          <w:lang w:eastAsia="es-MX"/>
        </w:rPr>
      </w:pPr>
    </w:p>
    <w:p w:rsidR="007B5636" w:rsidRPr="00CD13CB" w:rsidRDefault="007B5636" w:rsidP="007E55C5">
      <w:pPr>
        <w:pStyle w:val="Prrafodelista"/>
        <w:numPr>
          <w:ilvl w:val="0"/>
          <w:numId w:val="10"/>
        </w:numPr>
        <w:spacing w:before="100" w:beforeAutospacing="1" w:after="0" w:line="240" w:lineRule="auto"/>
        <w:ind w:hanging="720"/>
        <w:jc w:val="both"/>
        <w:rPr>
          <w:rFonts w:ascii="Arial" w:eastAsia="Times New Roman" w:hAnsi="Arial" w:cs="Arial"/>
          <w:sz w:val="24"/>
          <w:szCs w:val="24"/>
          <w:lang w:eastAsia="es-MX"/>
        </w:rPr>
      </w:pPr>
      <w:r>
        <w:rPr>
          <w:rFonts w:ascii="Arial" w:eastAsia="Times New Roman" w:hAnsi="Arial" w:cs="Arial"/>
          <w:sz w:val="24"/>
          <w:szCs w:val="24"/>
          <w:lang w:eastAsia="es-MX"/>
        </w:rPr>
        <w:t>Las contingencias climatológicas que se presentan durante la temporada de huracanes en el pac</w:t>
      </w:r>
      <w:r w:rsidR="00B83ADC">
        <w:rPr>
          <w:rFonts w:ascii="Arial" w:eastAsia="Times New Roman" w:hAnsi="Arial" w:cs="Arial"/>
          <w:sz w:val="24"/>
          <w:szCs w:val="24"/>
          <w:lang w:eastAsia="es-MX"/>
        </w:rPr>
        <w:t>í</w:t>
      </w:r>
      <w:r>
        <w:rPr>
          <w:rFonts w:ascii="Arial" w:eastAsia="Times New Roman" w:hAnsi="Arial" w:cs="Arial"/>
          <w:sz w:val="24"/>
          <w:szCs w:val="24"/>
          <w:lang w:eastAsia="es-MX"/>
        </w:rPr>
        <w:t xml:space="preserve">fico </w:t>
      </w:r>
      <w:r w:rsidR="00EB5ADF">
        <w:rPr>
          <w:rFonts w:ascii="Arial" w:eastAsia="Times New Roman" w:hAnsi="Arial" w:cs="Arial"/>
          <w:sz w:val="24"/>
          <w:szCs w:val="24"/>
          <w:lang w:eastAsia="es-MX"/>
        </w:rPr>
        <w:t xml:space="preserve">podría </w:t>
      </w:r>
      <w:r w:rsidR="00382D61">
        <w:rPr>
          <w:rFonts w:ascii="Arial" w:hAnsi="Arial" w:cs="Arial"/>
          <w:sz w:val="24"/>
          <w:szCs w:val="24"/>
        </w:rPr>
        <w:t>provoca</w:t>
      </w:r>
      <w:r w:rsidR="00B83ADC">
        <w:rPr>
          <w:rFonts w:ascii="Arial" w:hAnsi="Arial" w:cs="Arial"/>
          <w:sz w:val="24"/>
          <w:szCs w:val="24"/>
        </w:rPr>
        <w:t>r</w:t>
      </w:r>
      <w:r w:rsidR="00382D61">
        <w:rPr>
          <w:rFonts w:ascii="Arial" w:hAnsi="Arial" w:cs="Arial"/>
          <w:sz w:val="24"/>
          <w:szCs w:val="24"/>
        </w:rPr>
        <w:t xml:space="preserve"> erogaciones extraordinarias.</w:t>
      </w:r>
    </w:p>
    <w:p w:rsidR="00576FBA" w:rsidRDefault="00576FBA" w:rsidP="007E55C5">
      <w:pPr>
        <w:spacing w:before="100" w:beforeAutospacing="1" w:after="0" w:line="240" w:lineRule="auto"/>
        <w:jc w:val="both"/>
        <w:rPr>
          <w:rFonts w:ascii="Arial" w:eastAsia="Times New Roman" w:hAnsi="Arial" w:cs="Arial"/>
          <w:sz w:val="24"/>
          <w:szCs w:val="24"/>
          <w:lang w:eastAsia="es-MX"/>
        </w:rPr>
      </w:pPr>
      <w:r w:rsidRPr="00576FBA">
        <w:rPr>
          <w:rFonts w:ascii="Arial" w:hAnsi="Arial" w:cs="Arial"/>
          <w:bCs/>
          <w:sz w:val="24"/>
          <w:szCs w:val="24"/>
        </w:rPr>
        <w:t xml:space="preserve">Para hacer frente a este tipo de riesgos, resulta fundamental incrementar la recaudación de ingresos </w:t>
      </w:r>
      <w:r w:rsidR="00382D61">
        <w:rPr>
          <w:rFonts w:ascii="Arial" w:hAnsi="Arial" w:cs="Arial"/>
          <w:bCs/>
          <w:sz w:val="24"/>
          <w:szCs w:val="24"/>
        </w:rPr>
        <w:t>de gestión</w:t>
      </w:r>
      <w:r w:rsidRPr="00576FBA">
        <w:rPr>
          <w:rFonts w:ascii="Arial" w:hAnsi="Arial" w:cs="Arial"/>
          <w:bCs/>
          <w:sz w:val="24"/>
          <w:szCs w:val="24"/>
        </w:rPr>
        <w:t xml:space="preserve"> </w:t>
      </w:r>
      <w:r w:rsidRPr="00576FBA">
        <w:rPr>
          <w:rFonts w:ascii="Arial" w:eastAsia="Times New Roman" w:hAnsi="Arial" w:cs="Arial"/>
          <w:sz w:val="24"/>
          <w:szCs w:val="24"/>
          <w:lang w:eastAsia="es-MX"/>
        </w:rPr>
        <w:t>mediante la promoción del cumplimiento voluntario, la ampliación de la red de puntos de pago</w:t>
      </w:r>
      <w:r w:rsidR="00CD13CB">
        <w:rPr>
          <w:rFonts w:ascii="Arial" w:eastAsia="Times New Roman" w:hAnsi="Arial" w:cs="Arial"/>
          <w:sz w:val="24"/>
          <w:szCs w:val="24"/>
          <w:lang w:eastAsia="es-MX"/>
        </w:rPr>
        <w:t xml:space="preserve"> y </w:t>
      </w:r>
      <w:r w:rsidRPr="00576FBA">
        <w:rPr>
          <w:rFonts w:ascii="Arial" w:eastAsia="Times New Roman" w:hAnsi="Arial" w:cs="Arial"/>
          <w:sz w:val="24"/>
          <w:szCs w:val="24"/>
          <w:lang w:eastAsia="es-MX"/>
        </w:rPr>
        <w:t>la vigilancia de obligaciones fiscales</w:t>
      </w:r>
      <w:r w:rsidR="00CD13CB">
        <w:rPr>
          <w:rFonts w:ascii="Arial" w:eastAsia="Times New Roman" w:hAnsi="Arial" w:cs="Arial"/>
          <w:sz w:val="24"/>
          <w:szCs w:val="24"/>
          <w:lang w:eastAsia="es-MX"/>
        </w:rPr>
        <w:t xml:space="preserve">; así como, la aplicación de </w:t>
      </w:r>
      <w:r>
        <w:rPr>
          <w:rFonts w:ascii="Arial" w:eastAsia="Times New Roman" w:hAnsi="Arial" w:cs="Arial"/>
          <w:sz w:val="24"/>
          <w:szCs w:val="24"/>
          <w:lang w:eastAsia="es-MX"/>
        </w:rPr>
        <w:t>medidas de austeridad y disciplina del gasto municipal para enfrentar los posibles riesgos.</w:t>
      </w:r>
      <w:r w:rsidR="00382D61">
        <w:rPr>
          <w:rFonts w:ascii="Arial" w:eastAsia="Times New Roman" w:hAnsi="Arial" w:cs="Arial"/>
          <w:sz w:val="24"/>
          <w:szCs w:val="24"/>
          <w:lang w:eastAsia="es-MX"/>
        </w:rPr>
        <w:t xml:space="preserve"> Además,</w:t>
      </w:r>
      <w:r w:rsidR="00CD13CB">
        <w:rPr>
          <w:rFonts w:ascii="Arial" w:eastAsia="Times New Roman" w:hAnsi="Arial" w:cs="Arial"/>
          <w:sz w:val="24"/>
          <w:szCs w:val="24"/>
          <w:lang w:eastAsia="es-MX"/>
        </w:rPr>
        <w:t xml:space="preserve"> se hace necesario</w:t>
      </w:r>
      <w:r w:rsidR="00382D61">
        <w:rPr>
          <w:rFonts w:ascii="Arial" w:eastAsia="Times New Roman" w:hAnsi="Arial" w:cs="Arial"/>
          <w:sz w:val="24"/>
          <w:szCs w:val="24"/>
          <w:lang w:eastAsia="es-MX"/>
        </w:rPr>
        <w:t xml:space="preserve"> la creación del fondo de cont</w:t>
      </w:r>
      <w:r w:rsidR="003B2BC4">
        <w:rPr>
          <w:rFonts w:ascii="Arial" w:eastAsia="Times New Roman" w:hAnsi="Arial" w:cs="Arial"/>
          <w:sz w:val="24"/>
          <w:szCs w:val="24"/>
          <w:lang w:eastAsia="es-MX"/>
        </w:rPr>
        <w:t>ingencias para hacer frente a lo</w:t>
      </w:r>
      <w:r w:rsidR="00382D61">
        <w:rPr>
          <w:rFonts w:ascii="Arial" w:eastAsia="Times New Roman" w:hAnsi="Arial" w:cs="Arial"/>
          <w:sz w:val="24"/>
          <w:szCs w:val="24"/>
          <w:lang w:eastAsia="es-MX"/>
        </w:rPr>
        <w:t xml:space="preserve">s </w:t>
      </w:r>
      <w:r w:rsidR="003B2BC4">
        <w:rPr>
          <w:rFonts w:ascii="Arial" w:eastAsia="Times New Roman" w:hAnsi="Arial" w:cs="Arial"/>
          <w:sz w:val="24"/>
          <w:szCs w:val="24"/>
          <w:lang w:eastAsia="es-MX"/>
        </w:rPr>
        <w:t>eventos climatológico</w:t>
      </w:r>
      <w:r w:rsidR="00382D61">
        <w:rPr>
          <w:rFonts w:ascii="Arial" w:eastAsia="Times New Roman" w:hAnsi="Arial" w:cs="Arial"/>
          <w:sz w:val="24"/>
          <w:szCs w:val="24"/>
          <w:lang w:eastAsia="es-MX"/>
        </w:rPr>
        <w:t>s.</w:t>
      </w:r>
    </w:p>
    <w:p w:rsidR="0036732D" w:rsidRPr="0036732D" w:rsidRDefault="0036732D" w:rsidP="007E55C5">
      <w:pPr>
        <w:spacing w:before="100" w:beforeAutospacing="1" w:after="0" w:line="240" w:lineRule="auto"/>
        <w:jc w:val="center"/>
        <w:rPr>
          <w:rFonts w:ascii="Arial" w:eastAsia="Times New Roman" w:hAnsi="Arial" w:cs="Arial"/>
          <w:sz w:val="16"/>
          <w:szCs w:val="16"/>
          <w:lang w:eastAsia="es-MX"/>
        </w:rPr>
      </w:pPr>
    </w:p>
    <w:p w:rsidR="00576FBA" w:rsidRPr="001417AC" w:rsidRDefault="001417AC" w:rsidP="001417AC">
      <w:pPr>
        <w:spacing w:before="100" w:beforeAutospacing="1"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 xml:space="preserve">e) </w:t>
      </w:r>
      <w:r w:rsidR="00576FBA" w:rsidRPr="001417AC">
        <w:rPr>
          <w:rFonts w:ascii="Arial" w:eastAsia="Times New Roman" w:hAnsi="Arial" w:cs="Arial"/>
          <w:b/>
          <w:sz w:val="24"/>
          <w:szCs w:val="24"/>
          <w:lang w:eastAsia="es-MX"/>
        </w:rPr>
        <w:t>Resultados de las finanzas públicas 2015-2017</w:t>
      </w:r>
    </w:p>
    <w:p w:rsidR="00576FBA" w:rsidRDefault="00E0463E" w:rsidP="007E55C5">
      <w:pPr>
        <w:spacing w:before="100" w:beforeAutospacing="1"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De conformidad con lo dispuesto por el artículo 18 Fracción III de la Ley de Disciplina Financiera de las Entidades Federativas y los Municipios, y d</w:t>
      </w:r>
      <w:r w:rsidR="002F0E79">
        <w:rPr>
          <w:rFonts w:ascii="Arial" w:eastAsia="Times New Roman" w:hAnsi="Arial" w:cs="Arial"/>
          <w:sz w:val="24"/>
          <w:szCs w:val="24"/>
          <w:lang w:eastAsia="es-MX"/>
        </w:rPr>
        <w:t>e</w:t>
      </w:r>
      <w:r>
        <w:rPr>
          <w:rFonts w:ascii="Arial" w:eastAsia="Times New Roman" w:hAnsi="Arial" w:cs="Arial"/>
          <w:sz w:val="24"/>
          <w:szCs w:val="24"/>
          <w:lang w:eastAsia="es-MX"/>
        </w:rPr>
        <w:t xml:space="preserve"> acuerdo con el formato 7</w:t>
      </w:r>
      <w:r w:rsidR="002F0E79">
        <w:rPr>
          <w:rFonts w:ascii="Arial" w:eastAsia="Times New Roman" w:hAnsi="Arial" w:cs="Arial"/>
          <w:sz w:val="24"/>
          <w:szCs w:val="24"/>
          <w:lang w:eastAsia="es-MX"/>
        </w:rPr>
        <w:t xml:space="preserve"> c) Resultados de los Ingresos – LDF de los Criterios para la elaboración y presentación homogéneas de la información financiera y de los formatos a que hace referencia la Ley de Disciplina Financiera de las Entidades Federativas y los Municipios, se presentan los resultados de las finanzas públicas que abarcan el período de 2015 a 2017 y el año 2018, como sigue:</w:t>
      </w:r>
    </w:p>
    <w:p w:rsidR="00C66825" w:rsidRDefault="00C66825" w:rsidP="007E55C5">
      <w:pPr>
        <w:spacing w:before="100" w:beforeAutospacing="1" w:after="0" w:line="240" w:lineRule="auto"/>
        <w:jc w:val="both"/>
        <w:rPr>
          <w:rFonts w:ascii="Arial" w:eastAsia="Times New Roman" w:hAnsi="Arial" w:cs="Arial"/>
          <w:sz w:val="24"/>
          <w:szCs w:val="24"/>
          <w:lang w:eastAsia="es-MX"/>
        </w:rPr>
      </w:pPr>
    </w:p>
    <w:p w:rsidR="00843233" w:rsidRDefault="00843233" w:rsidP="007E55C5">
      <w:pPr>
        <w:spacing w:before="100" w:beforeAutospacing="1" w:after="0" w:line="240" w:lineRule="auto"/>
        <w:jc w:val="both"/>
        <w:rPr>
          <w:rFonts w:ascii="Arial" w:eastAsia="Times New Roman" w:hAnsi="Arial" w:cs="Arial"/>
          <w:sz w:val="24"/>
          <w:szCs w:val="24"/>
          <w:lang w:eastAsia="es-MX"/>
        </w:rPr>
      </w:pPr>
    </w:p>
    <w:p w:rsidR="00CC5A6E" w:rsidRDefault="00CC5A6E" w:rsidP="007E55C5">
      <w:pPr>
        <w:spacing w:before="100" w:beforeAutospacing="1" w:after="0" w:line="240" w:lineRule="auto"/>
        <w:jc w:val="both"/>
        <w:rPr>
          <w:rFonts w:ascii="Arial" w:eastAsia="Times New Roman" w:hAnsi="Arial" w:cs="Arial"/>
          <w:sz w:val="24"/>
          <w:szCs w:val="24"/>
          <w:lang w:eastAsia="es-MX"/>
        </w:rPr>
      </w:pPr>
    </w:p>
    <w:p w:rsidR="00843233" w:rsidRDefault="00843233" w:rsidP="007E55C5">
      <w:pPr>
        <w:spacing w:before="100" w:beforeAutospacing="1" w:after="0" w:line="240" w:lineRule="auto"/>
        <w:jc w:val="both"/>
        <w:rPr>
          <w:rFonts w:ascii="Arial" w:eastAsia="Times New Roman" w:hAnsi="Arial" w:cs="Arial"/>
          <w:sz w:val="24"/>
          <w:szCs w:val="24"/>
          <w:lang w:eastAsia="es-MX"/>
        </w:rPr>
      </w:pPr>
    </w:p>
    <w:p w:rsidR="00843233" w:rsidRDefault="00843233" w:rsidP="007E55C5">
      <w:pPr>
        <w:spacing w:before="100" w:beforeAutospacing="1" w:after="0" w:line="240" w:lineRule="auto"/>
        <w:jc w:val="both"/>
        <w:rPr>
          <w:rFonts w:ascii="Arial" w:eastAsia="Times New Roman" w:hAnsi="Arial" w:cs="Arial"/>
          <w:sz w:val="24"/>
          <w:szCs w:val="24"/>
          <w:lang w:eastAsia="es-MX"/>
        </w:rPr>
      </w:pPr>
    </w:p>
    <w:p w:rsidR="003D1364" w:rsidRDefault="003D1364" w:rsidP="007E55C5">
      <w:pPr>
        <w:spacing w:before="100" w:beforeAutospacing="1" w:after="0" w:line="240" w:lineRule="auto"/>
        <w:jc w:val="both"/>
        <w:rPr>
          <w:rFonts w:ascii="Arial" w:eastAsia="Times New Roman" w:hAnsi="Arial" w:cs="Arial"/>
          <w:sz w:val="24"/>
          <w:szCs w:val="24"/>
          <w:lang w:eastAsia="es-MX"/>
        </w:rPr>
      </w:pPr>
    </w:p>
    <w:p w:rsidR="00C66825" w:rsidRPr="008F09CD" w:rsidRDefault="008F09CD" w:rsidP="008F09CD">
      <w:pPr>
        <w:spacing w:after="0" w:line="240" w:lineRule="auto"/>
        <w:jc w:val="center"/>
        <w:rPr>
          <w:rFonts w:ascii="Arial" w:eastAsia="Times New Roman" w:hAnsi="Arial" w:cs="Arial"/>
          <w:b/>
          <w:sz w:val="24"/>
          <w:szCs w:val="24"/>
          <w:lang w:eastAsia="es-MX"/>
        </w:rPr>
      </w:pPr>
      <w:r w:rsidRPr="008F09CD">
        <w:rPr>
          <w:rFonts w:ascii="Arial" w:eastAsia="Times New Roman" w:hAnsi="Arial" w:cs="Arial"/>
          <w:b/>
          <w:sz w:val="24"/>
          <w:szCs w:val="24"/>
          <w:lang w:eastAsia="es-MX"/>
        </w:rPr>
        <w:t>Resultados de Ingresos - LDF</w:t>
      </w:r>
    </w:p>
    <w:p w:rsidR="00576FBA" w:rsidRDefault="008F09CD" w:rsidP="008F09CD">
      <w:pPr>
        <w:autoSpaceDE w:val="0"/>
        <w:autoSpaceDN w:val="0"/>
        <w:adjustRightInd w:val="0"/>
        <w:spacing w:after="0" w:line="240" w:lineRule="auto"/>
        <w:jc w:val="center"/>
        <w:rPr>
          <w:rFonts w:ascii="Arial" w:hAnsi="Arial" w:cs="Arial"/>
          <w:b/>
          <w:bCs/>
          <w:sz w:val="24"/>
          <w:szCs w:val="24"/>
        </w:rPr>
      </w:pPr>
      <w:r w:rsidRPr="008F09CD">
        <w:rPr>
          <w:rFonts w:ascii="Arial" w:hAnsi="Arial" w:cs="Arial"/>
          <w:b/>
          <w:bCs/>
          <w:sz w:val="24"/>
          <w:szCs w:val="24"/>
        </w:rPr>
        <w:t>(PESOS)</w:t>
      </w:r>
    </w:p>
    <w:p w:rsidR="002E3432" w:rsidRPr="008F09CD" w:rsidRDefault="002E3432" w:rsidP="008F09CD">
      <w:pPr>
        <w:autoSpaceDE w:val="0"/>
        <w:autoSpaceDN w:val="0"/>
        <w:adjustRightInd w:val="0"/>
        <w:spacing w:after="0" w:line="240" w:lineRule="auto"/>
        <w:jc w:val="center"/>
        <w:rPr>
          <w:rFonts w:ascii="Arial" w:hAnsi="Arial" w:cs="Arial"/>
          <w:b/>
          <w:bCs/>
          <w:sz w:val="24"/>
          <w:szCs w:val="24"/>
        </w:rPr>
      </w:pPr>
    </w:p>
    <w:tbl>
      <w:tblPr>
        <w:tblW w:w="9062" w:type="dxa"/>
        <w:tblLayout w:type="fixed"/>
        <w:tblCellMar>
          <w:left w:w="70" w:type="dxa"/>
          <w:right w:w="70" w:type="dxa"/>
        </w:tblCellMar>
        <w:tblLook w:val="04A0" w:firstRow="1" w:lastRow="0" w:firstColumn="1" w:lastColumn="0" w:noHBand="0" w:noVBand="1"/>
      </w:tblPr>
      <w:tblGrid>
        <w:gridCol w:w="3109"/>
        <w:gridCol w:w="1417"/>
        <w:gridCol w:w="1418"/>
        <w:gridCol w:w="1559"/>
        <w:gridCol w:w="1559"/>
      </w:tblGrid>
      <w:tr w:rsidR="008F09CD" w:rsidRPr="008F09CD" w:rsidTr="00A47891">
        <w:trPr>
          <w:trHeight w:val="885"/>
        </w:trPr>
        <w:tc>
          <w:tcPr>
            <w:tcW w:w="310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F09CD" w:rsidRPr="008F09CD" w:rsidRDefault="008F09CD" w:rsidP="008F09CD">
            <w:pPr>
              <w:spacing w:after="0" w:line="240" w:lineRule="auto"/>
              <w:jc w:val="center"/>
              <w:rPr>
                <w:rFonts w:ascii="Arial" w:eastAsia="Times New Roman" w:hAnsi="Arial" w:cs="Arial"/>
                <w:b/>
                <w:bCs/>
                <w:color w:val="000000"/>
                <w:lang w:eastAsia="es-MX"/>
              </w:rPr>
            </w:pPr>
            <w:r w:rsidRPr="008F09CD">
              <w:rPr>
                <w:rFonts w:ascii="Arial" w:eastAsia="Times New Roman" w:hAnsi="Arial" w:cs="Arial"/>
                <w:b/>
                <w:bCs/>
                <w:color w:val="000000"/>
                <w:lang w:eastAsia="es-MX"/>
              </w:rPr>
              <w:t>Concepto (b)</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8F09CD" w:rsidRPr="008F09CD" w:rsidRDefault="008F09CD" w:rsidP="008F09CD">
            <w:pPr>
              <w:spacing w:after="0" w:line="240" w:lineRule="auto"/>
              <w:jc w:val="center"/>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Año 3 </w:t>
            </w:r>
            <w:r w:rsidRPr="008F09CD">
              <w:rPr>
                <w:rFonts w:ascii="Arial" w:eastAsia="Times New Roman" w:hAnsi="Arial" w:cs="Arial"/>
                <w:b/>
                <w:bCs/>
                <w:color w:val="000000"/>
                <w:vertAlign w:val="superscript"/>
                <w:lang w:eastAsia="es-MX"/>
              </w:rPr>
              <w:t xml:space="preserve">1 </w:t>
            </w:r>
            <w:r w:rsidRPr="008F09CD">
              <w:rPr>
                <w:rFonts w:ascii="Arial" w:eastAsia="Times New Roman" w:hAnsi="Arial" w:cs="Arial"/>
                <w:b/>
                <w:bCs/>
                <w:color w:val="000000"/>
                <w:lang w:eastAsia="es-MX"/>
              </w:rPr>
              <w:t>(2015)</w:t>
            </w:r>
          </w:p>
        </w:tc>
        <w:tc>
          <w:tcPr>
            <w:tcW w:w="1418"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8F09CD" w:rsidRPr="008F09CD" w:rsidRDefault="008F09CD" w:rsidP="008F09CD">
            <w:pPr>
              <w:spacing w:after="0" w:line="240" w:lineRule="auto"/>
              <w:jc w:val="center"/>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Año 2 </w:t>
            </w:r>
            <w:r w:rsidRPr="008F09CD">
              <w:rPr>
                <w:rFonts w:ascii="Arial" w:eastAsia="Times New Roman" w:hAnsi="Arial" w:cs="Arial"/>
                <w:b/>
                <w:bCs/>
                <w:color w:val="000000"/>
                <w:vertAlign w:val="superscript"/>
                <w:lang w:eastAsia="es-MX"/>
              </w:rPr>
              <w:t xml:space="preserve">1     </w:t>
            </w:r>
            <w:r w:rsidRPr="008F09CD">
              <w:rPr>
                <w:rFonts w:ascii="Arial" w:eastAsia="Times New Roman" w:hAnsi="Arial" w:cs="Arial"/>
                <w:b/>
                <w:bCs/>
                <w:color w:val="000000"/>
                <w:lang w:eastAsia="es-MX"/>
              </w:rPr>
              <w:t>(2016)</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8F09CD" w:rsidRPr="008F09CD" w:rsidRDefault="008F09CD" w:rsidP="008F09CD">
            <w:pPr>
              <w:spacing w:after="0" w:line="240" w:lineRule="auto"/>
              <w:jc w:val="center"/>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Año 1 </w:t>
            </w:r>
            <w:r w:rsidRPr="008F09CD">
              <w:rPr>
                <w:rFonts w:ascii="Arial" w:eastAsia="Times New Roman" w:hAnsi="Arial" w:cs="Arial"/>
                <w:b/>
                <w:bCs/>
                <w:color w:val="000000"/>
                <w:vertAlign w:val="superscript"/>
                <w:lang w:eastAsia="es-MX"/>
              </w:rPr>
              <w:t xml:space="preserve">1        </w:t>
            </w:r>
            <w:r w:rsidRPr="008F09CD">
              <w:rPr>
                <w:rFonts w:ascii="Arial" w:eastAsia="Times New Roman" w:hAnsi="Arial" w:cs="Arial"/>
                <w:b/>
                <w:bCs/>
                <w:color w:val="000000"/>
                <w:lang w:eastAsia="es-MX"/>
              </w:rPr>
              <w:t>(2017)</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8F09CD" w:rsidRPr="008F09CD" w:rsidRDefault="008F09CD" w:rsidP="008F09CD">
            <w:pPr>
              <w:spacing w:after="0" w:line="240" w:lineRule="auto"/>
              <w:jc w:val="center"/>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Año del Ejercicio Vigente </w:t>
            </w:r>
            <w:r w:rsidRPr="008F09CD">
              <w:rPr>
                <w:rFonts w:ascii="Arial" w:eastAsia="Times New Roman" w:hAnsi="Arial" w:cs="Arial"/>
                <w:b/>
                <w:bCs/>
                <w:color w:val="000000"/>
                <w:vertAlign w:val="superscript"/>
                <w:lang w:eastAsia="es-MX"/>
              </w:rPr>
              <w:t xml:space="preserve">2 </w:t>
            </w:r>
            <w:r w:rsidRPr="008F09CD">
              <w:rPr>
                <w:rFonts w:ascii="Arial" w:eastAsia="Times New Roman" w:hAnsi="Arial" w:cs="Arial"/>
                <w:b/>
                <w:bCs/>
                <w:color w:val="000000"/>
                <w:lang w:eastAsia="es-MX"/>
              </w:rPr>
              <w:t>(2018)</w:t>
            </w:r>
          </w:p>
        </w:tc>
      </w:tr>
      <w:tr w:rsidR="008F09CD" w:rsidRPr="008F09CD" w:rsidTr="00A47891">
        <w:trPr>
          <w:trHeight w:val="582"/>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b/>
                <w:bCs/>
                <w:color w:val="000000"/>
                <w:lang w:eastAsia="es-MX"/>
              </w:rPr>
            </w:pPr>
            <w:r w:rsidRPr="008F09CD">
              <w:rPr>
                <w:rFonts w:ascii="Arial" w:eastAsia="Times New Roman" w:hAnsi="Arial" w:cs="Arial"/>
                <w:b/>
                <w:bCs/>
                <w:color w:val="000000"/>
                <w:lang w:eastAsia="es-MX"/>
              </w:rPr>
              <w:t>1.  Ingresos de Libre Disposición (1=A+B+C+D+E+F+G+H+I+J+K+L)</w:t>
            </w:r>
          </w:p>
        </w:tc>
        <w:tc>
          <w:tcPr>
            <w:tcW w:w="1417" w:type="dxa"/>
            <w:tcBorders>
              <w:top w:val="nil"/>
              <w:left w:val="nil"/>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768,695,376 </w:t>
            </w:r>
          </w:p>
        </w:tc>
        <w:tc>
          <w:tcPr>
            <w:tcW w:w="1418" w:type="dxa"/>
            <w:tcBorders>
              <w:top w:val="nil"/>
              <w:left w:val="nil"/>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783,626,424 </w:t>
            </w:r>
          </w:p>
        </w:tc>
        <w:tc>
          <w:tcPr>
            <w:tcW w:w="1559" w:type="dxa"/>
            <w:tcBorders>
              <w:top w:val="nil"/>
              <w:left w:val="nil"/>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902,232,319 </w:t>
            </w:r>
          </w:p>
        </w:tc>
        <w:tc>
          <w:tcPr>
            <w:tcW w:w="1559" w:type="dxa"/>
            <w:tcBorders>
              <w:top w:val="nil"/>
              <w:left w:val="nil"/>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851,375,780 </w:t>
            </w:r>
          </w:p>
        </w:tc>
      </w:tr>
      <w:tr w:rsidR="008F09CD" w:rsidRPr="008F09CD" w:rsidTr="00A47891">
        <w:trPr>
          <w:trHeight w:val="285"/>
        </w:trPr>
        <w:tc>
          <w:tcPr>
            <w:tcW w:w="3109" w:type="dxa"/>
            <w:tcBorders>
              <w:top w:val="nil"/>
              <w:left w:val="single" w:sz="8" w:space="0" w:color="auto"/>
              <w:bottom w:val="nil"/>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color w:val="000000"/>
                <w:lang w:eastAsia="es-MX"/>
              </w:rPr>
            </w:pPr>
            <w:r w:rsidRPr="008F09CD">
              <w:rPr>
                <w:rFonts w:ascii="Arial" w:eastAsia="Times New Roman" w:hAnsi="Arial" w:cs="Arial"/>
                <w:color w:val="000000"/>
                <w:lang w:eastAsia="es-MX"/>
              </w:rPr>
              <w:t>A.    Impuestos</w:t>
            </w:r>
          </w:p>
        </w:tc>
        <w:tc>
          <w:tcPr>
            <w:tcW w:w="1417"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207,799,976 </w:t>
            </w:r>
          </w:p>
        </w:tc>
        <w:tc>
          <w:tcPr>
            <w:tcW w:w="1418"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214,698,952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232,428,903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234,646,563 </w:t>
            </w:r>
          </w:p>
        </w:tc>
      </w:tr>
      <w:tr w:rsidR="008F09CD" w:rsidRPr="008F09CD" w:rsidTr="00A47891">
        <w:trPr>
          <w:trHeight w:val="570"/>
        </w:trPr>
        <w:tc>
          <w:tcPr>
            <w:tcW w:w="3109" w:type="dxa"/>
            <w:tcBorders>
              <w:top w:val="nil"/>
              <w:left w:val="single" w:sz="8" w:space="0" w:color="auto"/>
              <w:bottom w:val="nil"/>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color w:val="000000"/>
                <w:lang w:eastAsia="es-MX"/>
              </w:rPr>
            </w:pPr>
            <w:r w:rsidRPr="008F09CD">
              <w:rPr>
                <w:rFonts w:ascii="Arial" w:eastAsia="Times New Roman" w:hAnsi="Arial" w:cs="Arial"/>
                <w:color w:val="000000"/>
                <w:lang w:eastAsia="es-MX"/>
              </w:rPr>
              <w:t>B.    Cuotas y Aportaciones de Seguridad Social</w:t>
            </w:r>
          </w:p>
        </w:tc>
        <w:tc>
          <w:tcPr>
            <w:tcW w:w="1417"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c>
          <w:tcPr>
            <w:tcW w:w="1418"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r>
      <w:tr w:rsidR="008F09CD" w:rsidRPr="008F09CD" w:rsidTr="00A47891">
        <w:trPr>
          <w:trHeight w:val="285"/>
        </w:trPr>
        <w:tc>
          <w:tcPr>
            <w:tcW w:w="3109" w:type="dxa"/>
            <w:tcBorders>
              <w:top w:val="nil"/>
              <w:left w:val="single" w:sz="8" w:space="0" w:color="auto"/>
              <w:bottom w:val="nil"/>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color w:val="000000"/>
                <w:lang w:eastAsia="es-MX"/>
              </w:rPr>
            </w:pPr>
            <w:r w:rsidRPr="008F09CD">
              <w:rPr>
                <w:rFonts w:ascii="Arial" w:eastAsia="Times New Roman" w:hAnsi="Arial" w:cs="Arial"/>
                <w:color w:val="000000"/>
                <w:lang w:eastAsia="es-MX"/>
              </w:rPr>
              <w:t>C.    Contribuciones de Mejoras</w:t>
            </w:r>
          </w:p>
        </w:tc>
        <w:tc>
          <w:tcPr>
            <w:tcW w:w="1417"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210 </w:t>
            </w:r>
          </w:p>
        </w:tc>
        <w:tc>
          <w:tcPr>
            <w:tcW w:w="1418"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2 </w:t>
            </w:r>
          </w:p>
        </w:tc>
      </w:tr>
      <w:tr w:rsidR="008F09CD" w:rsidRPr="008F09CD" w:rsidTr="00A47891">
        <w:trPr>
          <w:trHeight w:val="285"/>
        </w:trPr>
        <w:tc>
          <w:tcPr>
            <w:tcW w:w="3109" w:type="dxa"/>
            <w:tcBorders>
              <w:top w:val="nil"/>
              <w:left w:val="single" w:sz="8" w:space="0" w:color="auto"/>
              <w:bottom w:val="nil"/>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color w:val="000000"/>
                <w:lang w:eastAsia="es-MX"/>
              </w:rPr>
            </w:pPr>
            <w:r w:rsidRPr="008F09CD">
              <w:rPr>
                <w:rFonts w:ascii="Arial" w:eastAsia="Times New Roman" w:hAnsi="Arial" w:cs="Arial"/>
                <w:color w:val="000000"/>
                <w:lang w:eastAsia="es-MX"/>
              </w:rPr>
              <w:t>D.    Derechos</w:t>
            </w:r>
          </w:p>
        </w:tc>
        <w:tc>
          <w:tcPr>
            <w:tcW w:w="1417"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140,971,692 </w:t>
            </w:r>
          </w:p>
        </w:tc>
        <w:tc>
          <w:tcPr>
            <w:tcW w:w="1418"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85,307,206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83,582,091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95,422,399 </w:t>
            </w:r>
          </w:p>
        </w:tc>
      </w:tr>
      <w:tr w:rsidR="008F09CD" w:rsidRPr="008F09CD" w:rsidTr="00A47891">
        <w:trPr>
          <w:trHeight w:val="285"/>
        </w:trPr>
        <w:tc>
          <w:tcPr>
            <w:tcW w:w="3109" w:type="dxa"/>
            <w:tcBorders>
              <w:top w:val="nil"/>
              <w:left w:val="single" w:sz="8" w:space="0" w:color="auto"/>
              <w:bottom w:val="nil"/>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color w:val="000000"/>
                <w:lang w:eastAsia="es-MX"/>
              </w:rPr>
            </w:pPr>
            <w:r w:rsidRPr="008F09CD">
              <w:rPr>
                <w:rFonts w:ascii="Arial" w:eastAsia="Times New Roman" w:hAnsi="Arial" w:cs="Arial"/>
                <w:color w:val="000000"/>
                <w:lang w:eastAsia="es-MX"/>
              </w:rPr>
              <w:t>E.    Productos</w:t>
            </w:r>
          </w:p>
        </w:tc>
        <w:tc>
          <w:tcPr>
            <w:tcW w:w="1417"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5,361,307 </w:t>
            </w:r>
          </w:p>
        </w:tc>
        <w:tc>
          <w:tcPr>
            <w:tcW w:w="1418"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2,750,608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5,285,010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7,747,319 </w:t>
            </w:r>
          </w:p>
        </w:tc>
      </w:tr>
      <w:tr w:rsidR="008F09CD" w:rsidRPr="008F09CD" w:rsidTr="00A47891">
        <w:trPr>
          <w:trHeight w:val="285"/>
        </w:trPr>
        <w:tc>
          <w:tcPr>
            <w:tcW w:w="3109" w:type="dxa"/>
            <w:tcBorders>
              <w:top w:val="nil"/>
              <w:left w:val="single" w:sz="8" w:space="0" w:color="auto"/>
              <w:bottom w:val="nil"/>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color w:val="000000"/>
                <w:lang w:eastAsia="es-MX"/>
              </w:rPr>
            </w:pPr>
            <w:r w:rsidRPr="008F09CD">
              <w:rPr>
                <w:rFonts w:ascii="Arial" w:eastAsia="Times New Roman" w:hAnsi="Arial" w:cs="Arial"/>
                <w:color w:val="000000"/>
                <w:lang w:eastAsia="es-MX"/>
              </w:rPr>
              <w:t>F.    Aprovechamientos</w:t>
            </w:r>
          </w:p>
        </w:tc>
        <w:tc>
          <w:tcPr>
            <w:tcW w:w="1417"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7,017,551 </w:t>
            </w:r>
          </w:p>
        </w:tc>
        <w:tc>
          <w:tcPr>
            <w:tcW w:w="1418"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1,622,395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4,188,559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15,494,423 </w:t>
            </w:r>
          </w:p>
        </w:tc>
      </w:tr>
      <w:tr w:rsidR="008F09CD" w:rsidRPr="008F09CD" w:rsidTr="00A47891">
        <w:trPr>
          <w:trHeight w:val="570"/>
        </w:trPr>
        <w:tc>
          <w:tcPr>
            <w:tcW w:w="3109" w:type="dxa"/>
            <w:tcBorders>
              <w:top w:val="nil"/>
              <w:left w:val="single" w:sz="8" w:space="0" w:color="auto"/>
              <w:bottom w:val="nil"/>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color w:val="000000"/>
                <w:lang w:eastAsia="es-MX"/>
              </w:rPr>
            </w:pPr>
            <w:r w:rsidRPr="008F09CD">
              <w:rPr>
                <w:rFonts w:ascii="Arial" w:eastAsia="Times New Roman" w:hAnsi="Arial" w:cs="Arial"/>
                <w:color w:val="000000"/>
                <w:lang w:eastAsia="es-MX"/>
              </w:rPr>
              <w:t>G.    Ingresos por Ventas de Bienes y Servicios</w:t>
            </w:r>
          </w:p>
        </w:tc>
        <w:tc>
          <w:tcPr>
            <w:tcW w:w="1417"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c>
          <w:tcPr>
            <w:tcW w:w="1418"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r>
      <w:tr w:rsidR="008F09CD" w:rsidRPr="008F09CD" w:rsidTr="00A47891">
        <w:trPr>
          <w:trHeight w:val="285"/>
        </w:trPr>
        <w:tc>
          <w:tcPr>
            <w:tcW w:w="3109" w:type="dxa"/>
            <w:tcBorders>
              <w:top w:val="nil"/>
              <w:left w:val="single" w:sz="8" w:space="0" w:color="auto"/>
              <w:bottom w:val="nil"/>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color w:val="000000"/>
                <w:lang w:eastAsia="es-MX"/>
              </w:rPr>
            </w:pPr>
            <w:r w:rsidRPr="008F09CD">
              <w:rPr>
                <w:rFonts w:ascii="Arial" w:eastAsia="Times New Roman" w:hAnsi="Arial" w:cs="Arial"/>
                <w:color w:val="000000"/>
                <w:lang w:eastAsia="es-MX"/>
              </w:rPr>
              <w:t>H.    Participaciones</w:t>
            </w:r>
          </w:p>
        </w:tc>
        <w:tc>
          <w:tcPr>
            <w:tcW w:w="1417"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290,941,589 </w:t>
            </w:r>
          </w:p>
        </w:tc>
        <w:tc>
          <w:tcPr>
            <w:tcW w:w="1418"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412,421,229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471,197,981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455,620,412 </w:t>
            </w:r>
          </w:p>
        </w:tc>
      </w:tr>
      <w:tr w:rsidR="008F09CD" w:rsidRPr="008F09CD" w:rsidTr="00A47891">
        <w:trPr>
          <w:trHeight w:val="570"/>
        </w:trPr>
        <w:tc>
          <w:tcPr>
            <w:tcW w:w="3109" w:type="dxa"/>
            <w:tcBorders>
              <w:top w:val="nil"/>
              <w:left w:val="single" w:sz="8" w:space="0" w:color="auto"/>
              <w:bottom w:val="nil"/>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color w:val="000000"/>
                <w:lang w:eastAsia="es-MX"/>
              </w:rPr>
            </w:pPr>
            <w:r w:rsidRPr="008F09CD">
              <w:rPr>
                <w:rFonts w:ascii="Arial" w:eastAsia="Times New Roman" w:hAnsi="Arial" w:cs="Arial"/>
                <w:color w:val="000000"/>
                <w:lang w:eastAsia="es-MX"/>
              </w:rPr>
              <w:t>I.     Incentivos Derivados de la Colaboración Fiscal</w:t>
            </w:r>
          </w:p>
        </w:tc>
        <w:tc>
          <w:tcPr>
            <w:tcW w:w="1417"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20,771,051 </w:t>
            </w:r>
          </w:p>
        </w:tc>
        <w:tc>
          <w:tcPr>
            <w:tcW w:w="1418"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23,326,035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22,845,509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16,944,662 </w:t>
            </w:r>
          </w:p>
        </w:tc>
      </w:tr>
      <w:tr w:rsidR="008F09CD" w:rsidRPr="008F09CD" w:rsidTr="00A47891">
        <w:trPr>
          <w:trHeight w:val="285"/>
        </w:trPr>
        <w:tc>
          <w:tcPr>
            <w:tcW w:w="3109" w:type="dxa"/>
            <w:tcBorders>
              <w:top w:val="nil"/>
              <w:left w:val="single" w:sz="8" w:space="0" w:color="auto"/>
              <w:bottom w:val="nil"/>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color w:val="000000"/>
                <w:lang w:eastAsia="es-MX"/>
              </w:rPr>
            </w:pPr>
            <w:r w:rsidRPr="008F09CD">
              <w:rPr>
                <w:rFonts w:ascii="Arial" w:eastAsia="Times New Roman" w:hAnsi="Arial" w:cs="Arial"/>
                <w:color w:val="000000"/>
                <w:lang w:eastAsia="es-MX"/>
              </w:rPr>
              <w:t xml:space="preserve">J.     Transferencias </w:t>
            </w:r>
          </w:p>
        </w:tc>
        <w:tc>
          <w:tcPr>
            <w:tcW w:w="1417"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95,832,000 </w:t>
            </w:r>
          </w:p>
        </w:tc>
        <w:tc>
          <w:tcPr>
            <w:tcW w:w="1418"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43,500,000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60,168,164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25,500,000 </w:t>
            </w:r>
          </w:p>
        </w:tc>
      </w:tr>
      <w:tr w:rsidR="008F09CD" w:rsidRPr="008F09CD" w:rsidTr="00A47891">
        <w:trPr>
          <w:trHeight w:val="285"/>
        </w:trPr>
        <w:tc>
          <w:tcPr>
            <w:tcW w:w="3109" w:type="dxa"/>
            <w:tcBorders>
              <w:top w:val="nil"/>
              <w:left w:val="single" w:sz="8" w:space="0" w:color="auto"/>
              <w:bottom w:val="nil"/>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color w:val="000000"/>
                <w:lang w:eastAsia="es-MX"/>
              </w:rPr>
            </w:pPr>
            <w:r w:rsidRPr="008F09CD">
              <w:rPr>
                <w:rFonts w:ascii="Arial" w:eastAsia="Times New Roman" w:hAnsi="Arial" w:cs="Arial"/>
                <w:color w:val="000000"/>
                <w:lang w:eastAsia="es-MX"/>
              </w:rPr>
              <w:t>K.    Convenios</w:t>
            </w:r>
          </w:p>
        </w:tc>
        <w:tc>
          <w:tcPr>
            <w:tcW w:w="1417"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c>
          <w:tcPr>
            <w:tcW w:w="1418"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r>
      <w:tr w:rsidR="008F09CD" w:rsidRPr="008F09CD" w:rsidTr="00A47891">
        <w:trPr>
          <w:trHeight w:val="570"/>
        </w:trPr>
        <w:tc>
          <w:tcPr>
            <w:tcW w:w="3109" w:type="dxa"/>
            <w:tcBorders>
              <w:top w:val="nil"/>
              <w:left w:val="single" w:sz="8" w:space="0" w:color="auto"/>
              <w:bottom w:val="single" w:sz="4" w:space="0" w:color="auto"/>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color w:val="000000"/>
                <w:lang w:eastAsia="es-MX"/>
              </w:rPr>
            </w:pPr>
            <w:r w:rsidRPr="008F09CD">
              <w:rPr>
                <w:rFonts w:ascii="Arial" w:eastAsia="Times New Roman" w:hAnsi="Arial" w:cs="Arial"/>
                <w:color w:val="000000"/>
                <w:lang w:eastAsia="es-MX"/>
              </w:rPr>
              <w:t>L.     Otros Ingresos de Libre Disposición</w:t>
            </w:r>
          </w:p>
        </w:tc>
        <w:tc>
          <w:tcPr>
            <w:tcW w:w="1417" w:type="dxa"/>
            <w:tcBorders>
              <w:top w:val="nil"/>
              <w:left w:val="nil"/>
              <w:bottom w:val="single" w:sz="4"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c>
          <w:tcPr>
            <w:tcW w:w="1418" w:type="dxa"/>
            <w:tcBorders>
              <w:top w:val="nil"/>
              <w:left w:val="nil"/>
              <w:bottom w:val="single" w:sz="4"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c>
          <w:tcPr>
            <w:tcW w:w="1559" w:type="dxa"/>
            <w:tcBorders>
              <w:top w:val="nil"/>
              <w:left w:val="nil"/>
              <w:bottom w:val="single" w:sz="4"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22,536,102 </w:t>
            </w:r>
          </w:p>
        </w:tc>
        <w:tc>
          <w:tcPr>
            <w:tcW w:w="1559" w:type="dxa"/>
            <w:tcBorders>
              <w:top w:val="nil"/>
              <w:left w:val="nil"/>
              <w:bottom w:val="single" w:sz="4" w:space="0" w:color="auto"/>
              <w:right w:val="single" w:sz="8" w:space="0" w:color="auto"/>
            </w:tcBorders>
            <w:shd w:val="clear" w:color="auto" w:fill="auto"/>
            <w:vAlign w:val="center"/>
            <w:hideMark/>
          </w:tcPr>
          <w:p w:rsidR="008F09CD" w:rsidRPr="008F09CD" w:rsidRDefault="00AE5921" w:rsidP="006B64D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6B64D9">
              <w:rPr>
                <w:rFonts w:ascii="Arial" w:eastAsia="Times New Roman" w:hAnsi="Arial" w:cs="Arial"/>
                <w:color w:val="000000"/>
                <w:lang w:eastAsia="es-MX"/>
              </w:rPr>
              <w:t xml:space="preserve">   </w:t>
            </w:r>
            <w:r>
              <w:rPr>
                <w:rFonts w:ascii="Arial" w:eastAsia="Times New Roman" w:hAnsi="Arial" w:cs="Arial"/>
                <w:color w:val="000000"/>
                <w:lang w:eastAsia="es-MX"/>
              </w:rPr>
              <w:t>0</w:t>
            </w:r>
          </w:p>
        </w:tc>
      </w:tr>
      <w:tr w:rsidR="008F09CD" w:rsidRPr="008F09CD" w:rsidTr="00A47891">
        <w:trPr>
          <w:trHeight w:val="642"/>
        </w:trPr>
        <w:tc>
          <w:tcPr>
            <w:tcW w:w="31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b/>
                <w:bCs/>
                <w:color w:val="000000"/>
                <w:lang w:eastAsia="es-MX"/>
              </w:rPr>
            </w:pPr>
            <w:r w:rsidRPr="008F09CD">
              <w:rPr>
                <w:rFonts w:ascii="Arial" w:eastAsia="Times New Roman" w:hAnsi="Arial" w:cs="Arial"/>
                <w:b/>
                <w:bCs/>
                <w:color w:val="000000"/>
                <w:lang w:eastAsia="es-MX"/>
              </w:rPr>
              <w:t>2.  Transferencias Federales Etiquetadas</w:t>
            </w:r>
            <w:r w:rsidRPr="008F09CD">
              <w:rPr>
                <w:rFonts w:ascii="Arial" w:eastAsia="Times New Roman" w:hAnsi="Arial" w:cs="Arial"/>
                <w:b/>
                <w:bCs/>
                <w:color w:val="000000"/>
                <w:vertAlign w:val="superscript"/>
                <w:lang w:eastAsia="es-MX"/>
              </w:rPr>
              <w:t xml:space="preserve"> </w:t>
            </w:r>
            <w:r w:rsidRPr="008F09CD">
              <w:rPr>
                <w:rFonts w:ascii="Arial" w:eastAsia="Times New Roman" w:hAnsi="Arial" w:cs="Arial"/>
                <w:b/>
                <w:bCs/>
                <w:color w:val="000000"/>
                <w:lang w:eastAsia="es-MX"/>
              </w:rPr>
              <w:t>(2=A+B+C+D+E)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179,728,142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210,922,823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271,485,322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275,843,711 </w:t>
            </w:r>
          </w:p>
        </w:tc>
      </w:tr>
      <w:tr w:rsidR="008F09CD" w:rsidRPr="008F09CD" w:rsidTr="00A47891">
        <w:trPr>
          <w:trHeight w:val="285"/>
        </w:trPr>
        <w:tc>
          <w:tcPr>
            <w:tcW w:w="3109" w:type="dxa"/>
            <w:tcBorders>
              <w:top w:val="nil"/>
              <w:left w:val="single" w:sz="8" w:space="0" w:color="auto"/>
              <w:bottom w:val="nil"/>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color w:val="000000"/>
                <w:lang w:eastAsia="es-MX"/>
              </w:rPr>
            </w:pPr>
            <w:r w:rsidRPr="008F09CD">
              <w:rPr>
                <w:rFonts w:ascii="Arial" w:eastAsia="Times New Roman" w:hAnsi="Arial" w:cs="Arial"/>
                <w:color w:val="000000"/>
                <w:lang w:eastAsia="es-MX"/>
              </w:rPr>
              <w:t>A.    Aportaciones</w:t>
            </w:r>
          </w:p>
        </w:tc>
        <w:tc>
          <w:tcPr>
            <w:tcW w:w="1417"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172,459,027 </w:t>
            </w:r>
          </w:p>
        </w:tc>
        <w:tc>
          <w:tcPr>
            <w:tcW w:w="1418"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185,491,807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212,954,380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223,602,086 </w:t>
            </w:r>
          </w:p>
        </w:tc>
      </w:tr>
      <w:tr w:rsidR="008F09CD" w:rsidRPr="008F09CD" w:rsidTr="00A47891">
        <w:trPr>
          <w:trHeight w:val="285"/>
        </w:trPr>
        <w:tc>
          <w:tcPr>
            <w:tcW w:w="3109" w:type="dxa"/>
            <w:tcBorders>
              <w:top w:val="nil"/>
              <w:left w:val="single" w:sz="8" w:space="0" w:color="auto"/>
              <w:bottom w:val="nil"/>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color w:val="000000"/>
                <w:lang w:eastAsia="es-MX"/>
              </w:rPr>
            </w:pPr>
            <w:r w:rsidRPr="008F09CD">
              <w:rPr>
                <w:rFonts w:ascii="Arial" w:eastAsia="Times New Roman" w:hAnsi="Arial" w:cs="Arial"/>
                <w:color w:val="000000"/>
                <w:lang w:eastAsia="es-MX"/>
              </w:rPr>
              <w:t>B.    Convenios</w:t>
            </w:r>
          </w:p>
        </w:tc>
        <w:tc>
          <w:tcPr>
            <w:tcW w:w="1417"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c>
          <w:tcPr>
            <w:tcW w:w="1418"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3,240,709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14,191,222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14,415,404 </w:t>
            </w:r>
          </w:p>
        </w:tc>
      </w:tr>
      <w:tr w:rsidR="008F09CD" w:rsidRPr="008F09CD" w:rsidTr="00A47891">
        <w:trPr>
          <w:trHeight w:val="570"/>
        </w:trPr>
        <w:tc>
          <w:tcPr>
            <w:tcW w:w="3109" w:type="dxa"/>
            <w:tcBorders>
              <w:top w:val="nil"/>
              <w:left w:val="single" w:sz="8" w:space="0" w:color="auto"/>
              <w:bottom w:val="nil"/>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color w:val="000000"/>
                <w:lang w:eastAsia="es-MX"/>
              </w:rPr>
            </w:pPr>
            <w:r w:rsidRPr="008F09CD">
              <w:rPr>
                <w:rFonts w:ascii="Arial" w:eastAsia="Times New Roman" w:hAnsi="Arial" w:cs="Arial"/>
                <w:color w:val="000000"/>
                <w:lang w:eastAsia="es-MX"/>
              </w:rPr>
              <w:lastRenderedPageBreak/>
              <w:t>C.    Fondos Distintos de Aportaciones</w:t>
            </w:r>
          </w:p>
        </w:tc>
        <w:tc>
          <w:tcPr>
            <w:tcW w:w="1417"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c>
          <w:tcPr>
            <w:tcW w:w="1418"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r>
      <w:tr w:rsidR="008F09CD" w:rsidRPr="008F09CD" w:rsidTr="004D56F8">
        <w:trPr>
          <w:trHeight w:val="855"/>
        </w:trPr>
        <w:tc>
          <w:tcPr>
            <w:tcW w:w="3109" w:type="dxa"/>
            <w:tcBorders>
              <w:top w:val="nil"/>
              <w:left w:val="single" w:sz="8" w:space="0" w:color="auto"/>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color w:val="000000"/>
                <w:lang w:eastAsia="es-MX"/>
              </w:rPr>
            </w:pPr>
            <w:r w:rsidRPr="008F09CD">
              <w:rPr>
                <w:rFonts w:ascii="Arial" w:eastAsia="Times New Roman" w:hAnsi="Arial" w:cs="Arial"/>
                <w:color w:val="000000"/>
                <w:lang w:eastAsia="es-MX"/>
              </w:rPr>
              <w:t>D.    Transferencias, Subsidios y Subvenciones, y Pensiones y Jubilaciones</w:t>
            </w:r>
          </w:p>
        </w:tc>
        <w:tc>
          <w:tcPr>
            <w:tcW w:w="1417" w:type="dxa"/>
            <w:tcBorders>
              <w:top w:val="nil"/>
              <w:left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7,269,115 </w:t>
            </w:r>
          </w:p>
        </w:tc>
        <w:tc>
          <w:tcPr>
            <w:tcW w:w="1418" w:type="dxa"/>
            <w:tcBorders>
              <w:top w:val="nil"/>
              <w:left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22,190,307 </w:t>
            </w:r>
          </w:p>
        </w:tc>
        <w:tc>
          <w:tcPr>
            <w:tcW w:w="1559" w:type="dxa"/>
            <w:tcBorders>
              <w:top w:val="nil"/>
              <w:left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44,339,720 </w:t>
            </w:r>
          </w:p>
        </w:tc>
        <w:tc>
          <w:tcPr>
            <w:tcW w:w="1559" w:type="dxa"/>
            <w:tcBorders>
              <w:top w:val="nil"/>
              <w:left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37,826,221 </w:t>
            </w:r>
          </w:p>
        </w:tc>
      </w:tr>
      <w:tr w:rsidR="008F09CD" w:rsidRPr="008F09CD" w:rsidTr="00A47891">
        <w:trPr>
          <w:trHeight w:val="570"/>
        </w:trPr>
        <w:tc>
          <w:tcPr>
            <w:tcW w:w="3109" w:type="dxa"/>
            <w:tcBorders>
              <w:top w:val="nil"/>
              <w:left w:val="single" w:sz="8" w:space="0" w:color="auto"/>
              <w:bottom w:val="single" w:sz="4" w:space="0" w:color="auto"/>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color w:val="000000"/>
                <w:lang w:eastAsia="es-MX"/>
              </w:rPr>
            </w:pPr>
            <w:r w:rsidRPr="008F09CD">
              <w:rPr>
                <w:rFonts w:ascii="Arial" w:eastAsia="Times New Roman" w:hAnsi="Arial" w:cs="Arial"/>
                <w:color w:val="000000"/>
                <w:lang w:eastAsia="es-MX"/>
              </w:rPr>
              <w:t>E.    Otras Transferencias Federales Etiquetadas</w:t>
            </w:r>
          </w:p>
        </w:tc>
        <w:tc>
          <w:tcPr>
            <w:tcW w:w="1417" w:type="dxa"/>
            <w:tcBorders>
              <w:top w:val="nil"/>
              <w:left w:val="nil"/>
              <w:bottom w:val="single" w:sz="4"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c>
          <w:tcPr>
            <w:tcW w:w="1418" w:type="dxa"/>
            <w:tcBorders>
              <w:top w:val="nil"/>
              <w:left w:val="nil"/>
              <w:bottom w:val="single" w:sz="4"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c>
          <w:tcPr>
            <w:tcW w:w="1559" w:type="dxa"/>
            <w:tcBorders>
              <w:top w:val="nil"/>
              <w:left w:val="nil"/>
              <w:bottom w:val="single" w:sz="4"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c>
          <w:tcPr>
            <w:tcW w:w="1559" w:type="dxa"/>
            <w:tcBorders>
              <w:top w:val="nil"/>
              <w:left w:val="nil"/>
              <w:bottom w:val="single" w:sz="4"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xml:space="preserve">0 </w:t>
            </w:r>
          </w:p>
        </w:tc>
      </w:tr>
      <w:tr w:rsidR="008F09CD" w:rsidRPr="008F09CD" w:rsidTr="00A47891">
        <w:trPr>
          <w:trHeight w:val="615"/>
        </w:trPr>
        <w:tc>
          <w:tcPr>
            <w:tcW w:w="31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b/>
                <w:bCs/>
                <w:color w:val="000000"/>
                <w:lang w:eastAsia="es-MX"/>
              </w:rPr>
            </w:pPr>
            <w:r w:rsidRPr="008F09CD">
              <w:rPr>
                <w:rFonts w:ascii="Arial" w:eastAsia="Times New Roman" w:hAnsi="Arial" w:cs="Arial"/>
                <w:b/>
                <w:bCs/>
                <w:color w:val="000000"/>
                <w:lang w:eastAsia="es-MX"/>
              </w:rPr>
              <w:t>3.  Ingresos Derivados de Financiamientos (3=A)</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0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0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0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0 </w:t>
            </w:r>
          </w:p>
        </w:tc>
      </w:tr>
      <w:tr w:rsidR="008F09CD" w:rsidRPr="008F09CD" w:rsidTr="00A47891">
        <w:trPr>
          <w:trHeight w:val="570"/>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color w:val="000000"/>
                <w:lang w:eastAsia="es-MX"/>
              </w:rPr>
            </w:pPr>
            <w:r w:rsidRPr="008F09CD">
              <w:rPr>
                <w:rFonts w:ascii="Arial" w:eastAsia="Times New Roman" w:hAnsi="Arial" w:cs="Arial"/>
                <w:color w:val="000000"/>
                <w:lang w:eastAsia="es-MX"/>
              </w:rPr>
              <w:t>A. Ingresos Derivados de Financiamientos</w:t>
            </w:r>
          </w:p>
        </w:tc>
        <w:tc>
          <w:tcPr>
            <w:tcW w:w="1417" w:type="dxa"/>
            <w:tcBorders>
              <w:top w:val="nil"/>
              <w:left w:val="nil"/>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w:t>
            </w:r>
          </w:p>
        </w:tc>
        <w:tc>
          <w:tcPr>
            <w:tcW w:w="1418" w:type="dxa"/>
            <w:tcBorders>
              <w:top w:val="nil"/>
              <w:left w:val="nil"/>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w:t>
            </w:r>
          </w:p>
        </w:tc>
        <w:tc>
          <w:tcPr>
            <w:tcW w:w="1559" w:type="dxa"/>
            <w:tcBorders>
              <w:top w:val="nil"/>
              <w:left w:val="nil"/>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w:t>
            </w:r>
          </w:p>
        </w:tc>
        <w:tc>
          <w:tcPr>
            <w:tcW w:w="1559" w:type="dxa"/>
            <w:tcBorders>
              <w:top w:val="nil"/>
              <w:left w:val="nil"/>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w:t>
            </w:r>
          </w:p>
        </w:tc>
      </w:tr>
      <w:tr w:rsidR="008F09CD" w:rsidRPr="008F09CD" w:rsidTr="00A47891">
        <w:trPr>
          <w:trHeight w:val="615"/>
        </w:trPr>
        <w:tc>
          <w:tcPr>
            <w:tcW w:w="31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b/>
                <w:bCs/>
                <w:color w:val="000000"/>
                <w:lang w:eastAsia="es-MX"/>
              </w:rPr>
            </w:pPr>
            <w:r w:rsidRPr="008F09CD">
              <w:rPr>
                <w:rFonts w:ascii="Arial" w:eastAsia="Times New Roman" w:hAnsi="Arial" w:cs="Arial"/>
                <w:b/>
                <w:bCs/>
                <w:color w:val="000000"/>
                <w:lang w:eastAsia="es-MX"/>
              </w:rPr>
              <w:t>4.  Total de Resultados de Ingresos (4=1+2+3)</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948,423,518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994,549,246 </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1,173,717,641 </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1,127,219,491 </w:t>
            </w:r>
          </w:p>
        </w:tc>
      </w:tr>
      <w:tr w:rsidR="008F09CD" w:rsidRPr="008F09CD" w:rsidTr="00A47891">
        <w:trPr>
          <w:trHeight w:val="300"/>
        </w:trPr>
        <w:tc>
          <w:tcPr>
            <w:tcW w:w="3109" w:type="dxa"/>
            <w:tcBorders>
              <w:top w:val="single" w:sz="4" w:space="0" w:color="auto"/>
              <w:left w:val="single" w:sz="8" w:space="0" w:color="auto"/>
              <w:bottom w:val="nil"/>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b/>
                <w:bCs/>
                <w:color w:val="000000"/>
                <w:lang w:eastAsia="es-MX"/>
              </w:rPr>
            </w:pPr>
            <w:r w:rsidRPr="008F09CD">
              <w:rPr>
                <w:rFonts w:ascii="Arial" w:eastAsia="Times New Roman" w:hAnsi="Arial" w:cs="Arial"/>
                <w:b/>
                <w:bCs/>
                <w:color w:val="000000"/>
                <w:lang w:eastAsia="es-MX"/>
              </w:rPr>
              <w:t>Datos Informativos</w:t>
            </w:r>
          </w:p>
        </w:tc>
        <w:tc>
          <w:tcPr>
            <w:tcW w:w="1417" w:type="dxa"/>
            <w:tcBorders>
              <w:top w:val="single" w:sz="4" w:space="0" w:color="auto"/>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w:t>
            </w:r>
          </w:p>
        </w:tc>
        <w:tc>
          <w:tcPr>
            <w:tcW w:w="1418" w:type="dxa"/>
            <w:tcBorders>
              <w:top w:val="single" w:sz="4" w:space="0" w:color="auto"/>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w:t>
            </w:r>
          </w:p>
        </w:tc>
        <w:tc>
          <w:tcPr>
            <w:tcW w:w="1559" w:type="dxa"/>
            <w:tcBorders>
              <w:top w:val="single" w:sz="4" w:space="0" w:color="auto"/>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w:t>
            </w:r>
          </w:p>
        </w:tc>
        <w:tc>
          <w:tcPr>
            <w:tcW w:w="1559" w:type="dxa"/>
            <w:tcBorders>
              <w:top w:val="single" w:sz="4" w:space="0" w:color="auto"/>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w:t>
            </w:r>
          </w:p>
        </w:tc>
      </w:tr>
      <w:tr w:rsidR="008F09CD" w:rsidRPr="008F09CD" w:rsidTr="00A47891">
        <w:trPr>
          <w:trHeight w:val="1245"/>
        </w:trPr>
        <w:tc>
          <w:tcPr>
            <w:tcW w:w="3109" w:type="dxa"/>
            <w:tcBorders>
              <w:top w:val="nil"/>
              <w:left w:val="single" w:sz="8" w:space="0" w:color="auto"/>
              <w:bottom w:val="nil"/>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color w:val="000000"/>
                <w:lang w:eastAsia="es-MX"/>
              </w:rPr>
            </w:pPr>
            <w:r w:rsidRPr="008F09CD">
              <w:rPr>
                <w:rFonts w:ascii="Arial" w:eastAsia="Times New Roman" w:hAnsi="Arial" w:cs="Arial"/>
                <w:color w:val="000000"/>
                <w:lang w:eastAsia="es-MX"/>
              </w:rPr>
              <w:t>1. Ingresos Derivados de Financiamientos con Fuente de Pago de Recursos de Libre Disposición</w:t>
            </w:r>
          </w:p>
        </w:tc>
        <w:tc>
          <w:tcPr>
            <w:tcW w:w="1417"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w:t>
            </w:r>
          </w:p>
        </w:tc>
        <w:tc>
          <w:tcPr>
            <w:tcW w:w="1418"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w:t>
            </w:r>
          </w:p>
        </w:tc>
        <w:tc>
          <w:tcPr>
            <w:tcW w:w="1559" w:type="dxa"/>
            <w:tcBorders>
              <w:top w:val="nil"/>
              <w:left w:val="nil"/>
              <w:bottom w:val="nil"/>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w:t>
            </w:r>
          </w:p>
        </w:tc>
      </w:tr>
      <w:tr w:rsidR="008F09CD" w:rsidRPr="008F09CD" w:rsidTr="00A47891">
        <w:trPr>
          <w:trHeight w:val="1230"/>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color w:val="000000"/>
                <w:lang w:eastAsia="es-MX"/>
              </w:rPr>
            </w:pPr>
            <w:r w:rsidRPr="008F09CD">
              <w:rPr>
                <w:rFonts w:ascii="Arial" w:eastAsia="Times New Roman" w:hAnsi="Arial" w:cs="Arial"/>
                <w:color w:val="000000"/>
                <w:lang w:eastAsia="es-MX"/>
              </w:rPr>
              <w:t>2. Ingresos derivados de Financiamientos con Fuente de Pago de Transferencias Federales Etiquetadas</w:t>
            </w:r>
          </w:p>
        </w:tc>
        <w:tc>
          <w:tcPr>
            <w:tcW w:w="1417" w:type="dxa"/>
            <w:tcBorders>
              <w:top w:val="nil"/>
              <w:left w:val="nil"/>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w:t>
            </w:r>
          </w:p>
        </w:tc>
        <w:tc>
          <w:tcPr>
            <w:tcW w:w="1418" w:type="dxa"/>
            <w:tcBorders>
              <w:top w:val="nil"/>
              <w:left w:val="nil"/>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w:t>
            </w:r>
          </w:p>
        </w:tc>
        <w:tc>
          <w:tcPr>
            <w:tcW w:w="1559" w:type="dxa"/>
            <w:tcBorders>
              <w:top w:val="nil"/>
              <w:left w:val="nil"/>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w:t>
            </w:r>
          </w:p>
        </w:tc>
        <w:tc>
          <w:tcPr>
            <w:tcW w:w="1559" w:type="dxa"/>
            <w:tcBorders>
              <w:top w:val="nil"/>
              <w:left w:val="nil"/>
              <w:bottom w:val="single" w:sz="8"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color w:val="000000"/>
                <w:lang w:eastAsia="es-MX"/>
              </w:rPr>
            </w:pPr>
            <w:r w:rsidRPr="008F09CD">
              <w:rPr>
                <w:rFonts w:ascii="Arial" w:eastAsia="Times New Roman" w:hAnsi="Arial" w:cs="Arial"/>
                <w:color w:val="000000"/>
                <w:lang w:eastAsia="es-MX"/>
              </w:rPr>
              <w:t> </w:t>
            </w:r>
          </w:p>
        </w:tc>
      </w:tr>
      <w:tr w:rsidR="008F09CD" w:rsidRPr="008F09CD" w:rsidTr="00A47891">
        <w:trPr>
          <w:trHeight w:val="615"/>
        </w:trPr>
        <w:tc>
          <w:tcPr>
            <w:tcW w:w="31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F09CD" w:rsidRPr="008F09CD" w:rsidRDefault="008F09CD" w:rsidP="008F09CD">
            <w:pPr>
              <w:spacing w:after="0" w:line="240" w:lineRule="auto"/>
              <w:rPr>
                <w:rFonts w:ascii="Arial" w:eastAsia="Times New Roman" w:hAnsi="Arial" w:cs="Arial"/>
                <w:b/>
                <w:bCs/>
                <w:color w:val="000000"/>
                <w:lang w:eastAsia="es-MX"/>
              </w:rPr>
            </w:pPr>
            <w:r w:rsidRPr="008F09CD">
              <w:rPr>
                <w:rFonts w:ascii="Arial" w:eastAsia="Times New Roman" w:hAnsi="Arial" w:cs="Arial"/>
                <w:b/>
                <w:bCs/>
                <w:color w:val="000000"/>
                <w:lang w:eastAsia="es-MX"/>
              </w:rPr>
              <w:t>3. Ingresos Derivados de Financiamiento (3 = 1 + 2)</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0.00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0.00 </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0.00 </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8F09CD" w:rsidRPr="008F09CD" w:rsidRDefault="008F09CD" w:rsidP="008F09CD">
            <w:pPr>
              <w:spacing w:after="0" w:line="240" w:lineRule="auto"/>
              <w:jc w:val="right"/>
              <w:rPr>
                <w:rFonts w:ascii="Arial" w:eastAsia="Times New Roman" w:hAnsi="Arial" w:cs="Arial"/>
                <w:b/>
                <w:bCs/>
                <w:color w:val="000000"/>
                <w:lang w:eastAsia="es-MX"/>
              </w:rPr>
            </w:pPr>
            <w:r w:rsidRPr="008F09CD">
              <w:rPr>
                <w:rFonts w:ascii="Arial" w:eastAsia="Times New Roman" w:hAnsi="Arial" w:cs="Arial"/>
                <w:b/>
                <w:bCs/>
                <w:color w:val="000000"/>
                <w:lang w:eastAsia="es-MX"/>
              </w:rPr>
              <w:t xml:space="preserve">0.00 </w:t>
            </w:r>
          </w:p>
        </w:tc>
      </w:tr>
    </w:tbl>
    <w:p w:rsidR="00B83AA7" w:rsidRDefault="00B83AA7" w:rsidP="0045184F">
      <w:pPr>
        <w:autoSpaceDE w:val="0"/>
        <w:autoSpaceDN w:val="0"/>
        <w:adjustRightInd w:val="0"/>
        <w:spacing w:after="0" w:line="240" w:lineRule="auto"/>
        <w:rPr>
          <w:rFonts w:ascii="Arial" w:hAnsi="Arial" w:cs="Arial"/>
          <w:bCs/>
          <w:sz w:val="24"/>
          <w:szCs w:val="24"/>
        </w:rPr>
      </w:pPr>
    </w:p>
    <w:p w:rsidR="002F0E79" w:rsidRPr="007E52B8" w:rsidRDefault="0045184F" w:rsidP="00B83AA7">
      <w:pPr>
        <w:autoSpaceDE w:val="0"/>
        <w:autoSpaceDN w:val="0"/>
        <w:adjustRightInd w:val="0"/>
        <w:spacing w:after="0" w:line="240" w:lineRule="auto"/>
        <w:jc w:val="both"/>
        <w:rPr>
          <w:rFonts w:ascii="Arial" w:hAnsi="Arial" w:cs="Arial"/>
          <w:bCs/>
          <w:sz w:val="18"/>
          <w:szCs w:val="18"/>
        </w:rPr>
      </w:pPr>
      <w:r w:rsidRPr="007E52B8">
        <w:rPr>
          <w:rFonts w:ascii="Arial" w:hAnsi="Arial" w:cs="Arial"/>
          <w:bCs/>
          <w:sz w:val="18"/>
          <w:szCs w:val="18"/>
        </w:rPr>
        <w:t>1. Los importes corresponden al momento contable de los ingresos devengados.</w:t>
      </w:r>
    </w:p>
    <w:p w:rsidR="002F0E79" w:rsidRPr="007E52B8" w:rsidRDefault="0045184F" w:rsidP="00B83AA7">
      <w:pPr>
        <w:autoSpaceDE w:val="0"/>
        <w:autoSpaceDN w:val="0"/>
        <w:adjustRightInd w:val="0"/>
        <w:spacing w:after="0" w:line="240" w:lineRule="auto"/>
        <w:jc w:val="both"/>
        <w:rPr>
          <w:rFonts w:ascii="Arial" w:hAnsi="Arial" w:cs="Arial"/>
          <w:bCs/>
          <w:sz w:val="18"/>
          <w:szCs w:val="18"/>
        </w:rPr>
      </w:pPr>
      <w:r w:rsidRPr="007E52B8">
        <w:rPr>
          <w:rFonts w:ascii="Arial" w:hAnsi="Arial" w:cs="Arial"/>
          <w:bCs/>
          <w:sz w:val="18"/>
          <w:szCs w:val="18"/>
        </w:rPr>
        <w:t>2. Los importes corresponden a los ingresos devengados al cierre trimestral más reciente disponible y estimados para el resto del ejercicio.</w:t>
      </w:r>
    </w:p>
    <w:p w:rsidR="002F0E79" w:rsidRDefault="002F0E79" w:rsidP="00B83AA7">
      <w:pPr>
        <w:autoSpaceDE w:val="0"/>
        <w:autoSpaceDN w:val="0"/>
        <w:adjustRightInd w:val="0"/>
        <w:spacing w:before="100" w:beforeAutospacing="1" w:after="0" w:line="240" w:lineRule="auto"/>
        <w:jc w:val="both"/>
        <w:rPr>
          <w:rFonts w:ascii="Arial" w:hAnsi="Arial" w:cs="Arial"/>
          <w:bCs/>
          <w:sz w:val="18"/>
          <w:szCs w:val="18"/>
        </w:rPr>
      </w:pPr>
    </w:p>
    <w:p w:rsidR="002F0E79" w:rsidRPr="00382D61" w:rsidRDefault="00C447DA" w:rsidP="00B83AA7">
      <w:pPr>
        <w:autoSpaceDE w:val="0"/>
        <w:autoSpaceDN w:val="0"/>
        <w:adjustRightInd w:val="0"/>
        <w:spacing w:after="0" w:line="240" w:lineRule="auto"/>
        <w:rPr>
          <w:rFonts w:ascii="Arial" w:hAnsi="Arial" w:cs="Arial"/>
          <w:b/>
          <w:bCs/>
          <w:sz w:val="24"/>
          <w:szCs w:val="24"/>
        </w:rPr>
      </w:pPr>
      <w:r w:rsidRPr="0036732D">
        <w:rPr>
          <w:rFonts w:ascii="Arial" w:hAnsi="Arial" w:cs="Arial"/>
          <w:b/>
          <w:bCs/>
          <w:sz w:val="24"/>
          <w:szCs w:val="24"/>
        </w:rPr>
        <w:t>II.-</w:t>
      </w:r>
      <w:r w:rsidRPr="00382D61">
        <w:rPr>
          <w:rFonts w:ascii="Arial" w:hAnsi="Arial" w:cs="Arial"/>
          <w:b/>
          <w:bCs/>
          <w:sz w:val="24"/>
          <w:szCs w:val="24"/>
        </w:rPr>
        <w:t xml:space="preserve"> Ley General de Contabilidad Gubernamental</w:t>
      </w:r>
    </w:p>
    <w:p w:rsidR="00C447DA" w:rsidRPr="00136629" w:rsidRDefault="00C447DA" w:rsidP="00B83AA7">
      <w:pPr>
        <w:autoSpaceDE w:val="0"/>
        <w:autoSpaceDN w:val="0"/>
        <w:adjustRightInd w:val="0"/>
        <w:spacing w:after="0" w:line="240" w:lineRule="auto"/>
        <w:rPr>
          <w:rFonts w:ascii="Arial" w:hAnsi="Arial" w:cs="Arial"/>
          <w:bCs/>
          <w:sz w:val="16"/>
          <w:szCs w:val="16"/>
        </w:rPr>
      </w:pPr>
    </w:p>
    <w:p w:rsidR="002F0E79" w:rsidRDefault="00C447DA" w:rsidP="00B83AA7">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Conforme a las obligaciones establecidas en el artículo 61 Fracción I de esta Ley de carácter general, en particular con las referidas a la desagregación de los montos por cada una de las fuentes de ingresos,</w:t>
      </w:r>
      <w:r w:rsidR="00121A75">
        <w:rPr>
          <w:rFonts w:ascii="Arial" w:hAnsi="Arial" w:cs="Arial"/>
          <w:bCs/>
          <w:sz w:val="24"/>
          <w:szCs w:val="24"/>
        </w:rPr>
        <w:t xml:space="preserve"> establecidas</w:t>
      </w:r>
      <w:r>
        <w:rPr>
          <w:rFonts w:ascii="Arial" w:hAnsi="Arial" w:cs="Arial"/>
          <w:bCs/>
          <w:sz w:val="24"/>
          <w:szCs w:val="24"/>
        </w:rPr>
        <w:t xml:space="preserve"> en el artículo 1 de esta iniciativa, las fuentes de ingresos se presentan atendiendo su origen, es decir, en un apartado los </w:t>
      </w:r>
      <w:r w:rsidR="00400F1D">
        <w:rPr>
          <w:rFonts w:ascii="Arial" w:hAnsi="Arial" w:cs="Arial"/>
          <w:bCs/>
          <w:sz w:val="24"/>
          <w:szCs w:val="24"/>
        </w:rPr>
        <w:t>I</w:t>
      </w:r>
      <w:r>
        <w:rPr>
          <w:rFonts w:ascii="Arial" w:hAnsi="Arial" w:cs="Arial"/>
          <w:bCs/>
          <w:sz w:val="24"/>
          <w:szCs w:val="24"/>
        </w:rPr>
        <w:t xml:space="preserve">ngresos de </w:t>
      </w:r>
      <w:r w:rsidR="00400F1D">
        <w:rPr>
          <w:rFonts w:ascii="Arial" w:hAnsi="Arial" w:cs="Arial"/>
          <w:bCs/>
          <w:sz w:val="24"/>
          <w:szCs w:val="24"/>
        </w:rPr>
        <w:t>G</w:t>
      </w:r>
      <w:r>
        <w:rPr>
          <w:rFonts w:ascii="Arial" w:hAnsi="Arial" w:cs="Arial"/>
          <w:bCs/>
          <w:sz w:val="24"/>
          <w:szCs w:val="24"/>
        </w:rPr>
        <w:t xml:space="preserve">estión o </w:t>
      </w:r>
      <w:r w:rsidR="00400F1D">
        <w:rPr>
          <w:rFonts w:ascii="Arial" w:hAnsi="Arial" w:cs="Arial"/>
          <w:bCs/>
          <w:sz w:val="24"/>
          <w:szCs w:val="24"/>
        </w:rPr>
        <w:t>P</w:t>
      </w:r>
      <w:r>
        <w:rPr>
          <w:rFonts w:ascii="Arial" w:hAnsi="Arial" w:cs="Arial"/>
          <w:bCs/>
          <w:sz w:val="24"/>
          <w:szCs w:val="24"/>
        </w:rPr>
        <w:t>ropios</w:t>
      </w:r>
      <w:r w:rsidR="00B13125">
        <w:rPr>
          <w:rFonts w:ascii="Arial" w:hAnsi="Arial" w:cs="Arial"/>
          <w:bCs/>
          <w:sz w:val="24"/>
          <w:szCs w:val="24"/>
        </w:rPr>
        <w:t xml:space="preserve">, </w:t>
      </w:r>
      <w:r>
        <w:rPr>
          <w:rFonts w:ascii="Arial" w:hAnsi="Arial" w:cs="Arial"/>
          <w:bCs/>
          <w:sz w:val="24"/>
          <w:szCs w:val="24"/>
        </w:rPr>
        <w:t xml:space="preserve">en otro los recursos </w:t>
      </w:r>
      <w:r w:rsidR="003B2BC4">
        <w:rPr>
          <w:rFonts w:ascii="Arial" w:hAnsi="Arial" w:cs="Arial"/>
          <w:bCs/>
          <w:sz w:val="24"/>
          <w:szCs w:val="24"/>
        </w:rPr>
        <w:t xml:space="preserve">transferidos de carácter </w:t>
      </w:r>
      <w:r>
        <w:rPr>
          <w:rFonts w:ascii="Arial" w:hAnsi="Arial" w:cs="Arial"/>
          <w:bCs/>
          <w:sz w:val="24"/>
          <w:szCs w:val="24"/>
        </w:rPr>
        <w:t xml:space="preserve">federal </w:t>
      </w:r>
      <w:r w:rsidR="0036732D">
        <w:rPr>
          <w:rFonts w:ascii="Arial" w:hAnsi="Arial" w:cs="Arial"/>
          <w:bCs/>
          <w:sz w:val="24"/>
          <w:szCs w:val="24"/>
        </w:rPr>
        <w:t>y estatal</w:t>
      </w:r>
      <w:r w:rsidR="003B2BC4">
        <w:rPr>
          <w:rFonts w:ascii="Arial" w:hAnsi="Arial" w:cs="Arial"/>
          <w:bCs/>
          <w:sz w:val="24"/>
          <w:szCs w:val="24"/>
        </w:rPr>
        <w:t xml:space="preserve"> </w:t>
      </w:r>
      <w:r w:rsidR="0025672A">
        <w:rPr>
          <w:rFonts w:ascii="Arial" w:hAnsi="Arial" w:cs="Arial"/>
          <w:bCs/>
          <w:sz w:val="24"/>
          <w:szCs w:val="24"/>
        </w:rPr>
        <w:t xml:space="preserve">obtenidos mediante </w:t>
      </w:r>
      <w:r w:rsidR="00400F1D">
        <w:rPr>
          <w:rFonts w:ascii="Arial" w:hAnsi="Arial" w:cs="Arial"/>
          <w:bCs/>
          <w:sz w:val="24"/>
          <w:szCs w:val="24"/>
        </w:rPr>
        <w:t>P</w:t>
      </w:r>
      <w:r w:rsidR="0025672A">
        <w:rPr>
          <w:rFonts w:ascii="Arial" w:hAnsi="Arial" w:cs="Arial"/>
          <w:bCs/>
          <w:sz w:val="24"/>
          <w:szCs w:val="24"/>
        </w:rPr>
        <w:t>articipaciones</w:t>
      </w:r>
      <w:r w:rsidR="00400F1D">
        <w:rPr>
          <w:rFonts w:ascii="Arial" w:hAnsi="Arial" w:cs="Arial"/>
          <w:bCs/>
          <w:sz w:val="24"/>
          <w:szCs w:val="24"/>
        </w:rPr>
        <w:t>,</w:t>
      </w:r>
      <w:r w:rsidR="0025672A">
        <w:rPr>
          <w:rFonts w:ascii="Arial" w:hAnsi="Arial" w:cs="Arial"/>
          <w:bCs/>
          <w:sz w:val="24"/>
          <w:szCs w:val="24"/>
        </w:rPr>
        <w:t xml:space="preserve"> </w:t>
      </w:r>
      <w:r w:rsidR="00400F1D">
        <w:rPr>
          <w:rFonts w:ascii="Arial" w:hAnsi="Arial" w:cs="Arial"/>
          <w:bCs/>
          <w:sz w:val="24"/>
          <w:szCs w:val="24"/>
        </w:rPr>
        <w:t>A</w:t>
      </w:r>
      <w:r w:rsidR="0025672A">
        <w:rPr>
          <w:rFonts w:ascii="Arial" w:hAnsi="Arial" w:cs="Arial"/>
          <w:bCs/>
          <w:sz w:val="24"/>
          <w:szCs w:val="24"/>
        </w:rPr>
        <w:t>portaciones,</w:t>
      </w:r>
      <w:r w:rsidR="00400F1D">
        <w:rPr>
          <w:rFonts w:ascii="Arial" w:hAnsi="Arial" w:cs="Arial"/>
          <w:bCs/>
          <w:sz w:val="24"/>
          <w:szCs w:val="24"/>
        </w:rPr>
        <w:t xml:space="preserve"> Convenios, Incentivos derivados de la Coordinación Fiscal</w:t>
      </w:r>
      <w:r w:rsidR="00B13125">
        <w:rPr>
          <w:rFonts w:ascii="Arial" w:hAnsi="Arial" w:cs="Arial"/>
          <w:bCs/>
          <w:sz w:val="24"/>
          <w:szCs w:val="24"/>
        </w:rPr>
        <w:t xml:space="preserve">, </w:t>
      </w:r>
      <w:r w:rsidR="00400F1D">
        <w:rPr>
          <w:rFonts w:ascii="Arial" w:hAnsi="Arial" w:cs="Arial"/>
          <w:bCs/>
          <w:sz w:val="24"/>
          <w:szCs w:val="24"/>
        </w:rPr>
        <w:t>Fondos Distintos de Aportaci</w:t>
      </w:r>
      <w:r w:rsidR="00B13125">
        <w:rPr>
          <w:rFonts w:ascii="Arial" w:hAnsi="Arial" w:cs="Arial"/>
          <w:bCs/>
          <w:sz w:val="24"/>
          <w:szCs w:val="24"/>
        </w:rPr>
        <w:t xml:space="preserve">ones, </w:t>
      </w:r>
      <w:r w:rsidR="00400F1D">
        <w:rPr>
          <w:rFonts w:ascii="Arial" w:hAnsi="Arial" w:cs="Arial"/>
          <w:bCs/>
          <w:sz w:val="24"/>
          <w:szCs w:val="24"/>
        </w:rPr>
        <w:t>Subsidios y</w:t>
      </w:r>
      <w:r w:rsidR="00B13125">
        <w:rPr>
          <w:rFonts w:ascii="Arial" w:hAnsi="Arial" w:cs="Arial"/>
          <w:bCs/>
          <w:sz w:val="24"/>
          <w:szCs w:val="24"/>
        </w:rPr>
        <w:t>, por último Ingresos Derivados de Financiamiento</w:t>
      </w:r>
      <w:r w:rsidR="00400F1D">
        <w:rPr>
          <w:rFonts w:ascii="Arial" w:hAnsi="Arial" w:cs="Arial"/>
          <w:bCs/>
          <w:sz w:val="24"/>
          <w:szCs w:val="24"/>
        </w:rPr>
        <w:t>.</w:t>
      </w:r>
    </w:p>
    <w:p w:rsidR="006F15D5" w:rsidRPr="006F15D5" w:rsidRDefault="00B6430B" w:rsidP="007E55C5">
      <w:pPr>
        <w:autoSpaceDE w:val="0"/>
        <w:autoSpaceDN w:val="0"/>
        <w:adjustRightInd w:val="0"/>
        <w:spacing w:before="100" w:beforeAutospacing="1" w:after="0" w:line="240" w:lineRule="auto"/>
        <w:jc w:val="both"/>
        <w:rPr>
          <w:rFonts w:ascii="Arial" w:hAnsi="Arial" w:cs="Arial"/>
          <w:bCs/>
          <w:sz w:val="24"/>
          <w:szCs w:val="24"/>
        </w:rPr>
      </w:pPr>
      <w:r w:rsidRPr="006F15D5">
        <w:rPr>
          <w:rFonts w:ascii="Arial" w:hAnsi="Arial" w:cs="Arial"/>
          <w:bCs/>
          <w:sz w:val="24"/>
          <w:szCs w:val="24"/>
        </w:rPr>
        <w:lastRenderedPageBreak/>
        <w:t>En este orden de ideas, la iniciativa que se somete a consideración de esa H</w:t>
      </w:r>
      <w:r w:rsidR="00400F1D" w:rsidRPr="006F15D5">
        <w:rPr>
          <w:rFonts w:ascii="Arial" w:hAnsi="Arial" w:cs="Arial"/>
          <w:bCs/>
          <w:sz w:val="24"/>
          <w:szCs w:val="24"/>
        </w:rPr>
        <w:t>onorable</w:t>
      </w:r>
      <w:r w:rsidRPr="006F15D5">
        <w:rPr>
          <w:rFonts w:ascii="Arial" w:hAnsi="Arial" w:cs="Arial"/>
          <w:bCs/>
          <w:sz w:val="24"/>
          <w:szCs w:val="24"/>
        </w:rPr>
        <w:t xml:space="preserve"> Soberanía,</w:t>
      </w:r>
      <w:r w:rsidR="00400F1D" w:rsidRPr="006F15D5">
        <w:rPr>
          <w:rFonts w:ascii="Arial" w:hAnsi="Arial" w:cs="Arial"/>
          <w:bCs/>
          <w:sz w:val="24"/>
          <w:szCs w:val="24"/>
        </w:rPr>
        <w:t xml:space="preserve"> </w:t>
      </w:r>
      <w:r w:rsidR="00F01BC8">
        <w:rPr>
          <w:rFonts w:ascii="Arial" w:hAnsi="Arial" w:cs="Arial"/>
          <w:bCs/>
          <w:sz w:val="24"/>
          <w:szCs w:val="24"/>
        </w:rPr>
        <w:t>se estructuró</w:t>
      </w:r>
      <w:r w:rsidR="00E11EFA" w:rsidRPr="006F15D5">
        <w:rPr>
          <w:rFonts w:ascii="Arial" w:hAnsi="Arial" w:cs="Arial"/>
          <w:bCs/>
          <w:sz w:val="24"/>
          <w:szCs w:val="24"/>
        </w:rPr>
        <w:t xml:space="preserve"> </w:t>
      </w:r>
      <w:r w:rsidR="009E32EF">
        <w:rPr>
          <w:rFonts w:ascii="Arial" w:hAnsi="Arial" w:cs="Arial"/>
          <w:bCs/>
          <w:sz w:val="24"/>
          <w:szCs w:val="24"/>
        </w:rPr>
        <w:t xml:space="preserve">con base en la </w:t>
      </w:r>
      <w:r w:rsidR="00400F1D" w:rsidRPr="006F15D5">
        <w:rPr>
          <w:rFonts w:ascii="Arial" w:hAnsi="Arial" w:cs="Arial"/>
          <w:bCs/>
          <w:sz w:val="24"/>
          <w:szCs w:val="24"/>
        </w:rPr>
        <w:t xml:space="preserve">Norma para </w:t>
      </w:r>
      <w:r w:rsidR="00F01BC8">
        <w:rPr>
          <w:rFonts w:ascii="Arial" w:hAnsi="Arial" w:cs="Arial"/>
          <w:bCs/>
          <w:sz w:val="24"/>
          <w:szCs w:val="24"/>
        </w:rPr>
        <w:t>A</w:t>
      </w:r>
      <w:r w:rsidR="00453147" w:rsidRPr="006F15D5">
        <w:rPr>
          <w:rFonts w:ascii="Arial" w:hAnsi="Arial" w:cs="Arial"/>
          <w:bCs/>
          <w:sz w:val="24"/>
          <w:szCs w:val="24"/>
        </w:rPr>
        <w:t xml:space="preserve">rmonizar la presentación de la </w:t>
      </w:r>
      <w:r w:rsidR="00F01BC8">
        <w:rPr>
          <w:rFonts w:ascii="Arial" w:hAnsi="Arial" w:cs="Arial"/>
          <w:bCs/>
          <w:sz w:val="24"/>
          <w:szCs w:val="24"/>
        </w:rPr>
        <w:t>I</w:t>
      </w:r>
      <w:r w:rsidR="00453147" w:rsidRPr="006F15D5">
        <w:rPr>
          <w:rFonts w:ascii="Arial" w:hAnsi="Arial" w:cs="Arial"/>
          <w:bCs/>
          <w:sz w:val="24"/>
          <w:szCs w:val="24"/>
        </w:rPr>
        <w:t xml:space="preserve">nformación a la </w:t>
      </w:r>
      <w:r w:rsidR="00F01BC8">
        <w:rPr>
          <w:rFonts w:ascii="Arial" w:hAnsi="Arial" w:cs="Arial"/>
          <w:bCs/>
          <w:sz w:val="24"/>
          <w:szCs w:val="24"/>
        </w:rPr>
        <w:t>I</w:t>
      </w:r>
      <w:r w:rsidR="00453147" w:rsidRPr="006F15D5">
        <w:rPr>
          <w:rFonts w:ascii="Arial" w:hAnsi="Arial" w:cs="Arial"/>
          <w:bCs/>
          <w:sz w:val="24"/>
          <w:szCs w:val="24"/>
        </w:rPr>
        <w:t>niciativa de la Ley de Ingresos</w:t>
      </w:r>
      <w:r w:rsidR="006F15D5">
        <w:rPr>
          <w:rFonts w:ascii="Arial" w:hAnsi="Arial" w:cs="Arial"/>
          <w:bCs/>
          <w:sz w:val="24"/>
          <w:szCs w:val="24"/>
        </w:rPr>
        <w:t>;</w:t>
      </w:r>
      <w:r w:rsidR="00453147" w:rsidRPr="006F15D5">
        <w:rPr>
          <w:rFonts w:ascii="Arial" w:hAnsi="Arial" w:cs="Arial"/>
          <w:sz w:val="24"/>
          <w:szCs w:val="24"/>
        </w:rPr>
        <w:t xml:space="preserve"> </w:t>
      </w:r>
      <w:r w:rsidR="006F15D5" w:rsidRPr="006F15D5">
        <w:rPr>
          <w:rFonts w:ascii="Arial" w:hAnsi="Arial" w:cs="Arial"/>
          <w:sz w:val="24"/>
          <w:szCs w:val="24"/>
        </w:rPr>
        <w:t>y</w:t>
      </w:r>
      <w:r w:rsidR="006F15D5">
        <w:rPr>
          <w:rFonts w:ascii="Arial" w:hAnsi="Arial" w:cs="Arial"/>
          <w:sz w:val="24"/>
          <w:szCs w:val="24"/>
        </w:rPr>
        <w:t>,</w:t>
      </w:r>
      <w:r w:rsidR="006F15D5" w:rsidRPr="006F15D5">
        <w:rPr>
          <w:rFonts w:ascii="Arial" w:hAnsi="Arial" w:cs="Arial"/>
          <w:sz w:val="24"/>
          <w:szCs w:val="24"/>
        </w:rPr>
        <w:t xml:space="preserve"> </w:t>
      </w:r>
      <w:r w:rsidR="00F01BC8">
        <w:rPr>
          <w:rFonts w:ascii="Arial" w:hAnsi="Arial" w:cs="Arial"/>
          <w:sz w:val="24"/>
          <w:szCs w:val="24"/>
        </w:rPr>
        <w:t>además se</w:t>
      </w:r>
      <w:r w:rsidR="006F15D5" w:rsidRPr="006F15D5">
        <w:rPr>
          <w:rFonts w:ascii="Arial" w:hAnsi="Arial" w:cs="Arial"/>
          <w:sz w:val="24"/>
          <w:szCs w:val="24"/>
        </w:rPr>
        <w:t xml:space="preserve"> presenta en </w:t>
      </w:r>
      <w:r w:rsidR="006F15D5" w:rsidRPr="006F15D5">
        <w:rPr>
          <w:rFonts w:ascii="Arial" w:hAnsi="Arial" w:cs="Arial"/>
          <w:bCs/>
          <w:sz w:val="24"/>
          <w:szCs w:val="24"/>
        </w:rPr>
        <w:t xml:space="preserve">un nivel de desagregación hasta un cuarto nivel del Clasificador por Rubro de Ingresos (CRI), cuando lo que dispone </w:t>
      </w:r>
      <w:r w:rsidR="005E1D15">
        <w:rPr>
          <w:rFonts w:ascii="Arial" w:hAnsi="Arial" w:cs="Arial"/>
          <w:bCs/>
          <w:sz w:val="24"/>
          <w:szCs w:val="24"/>
        </w:rPr>
        <w:t xml:space="preserve">la citada </w:t>
      </w:r>
      <w:r w:rsidR="006F15D5" w:rsidRPr="006F15D5">
        <w:rPr>
          <w:rFonts w:ascii="Arial" w:hAnsi="Arial" w:cs="Arial"/>
          <w:bCs/>
          <w:sz w:val="24"/>
          <w:szCs w:val="24"/>
        </w:rPr>
        <w:t>norma emitida por el C</w:t>
      </w:r>
      <w:r w:rsidR="005E1D15">
        <w:rPr>
          <w:rFonts w:ascii="Arial" w:hAnsi="Arial" w:cs="Arial"/>
          <w:bCs/>
          <w:sz w:val="24"/>
          <w:szCs w:val="24"/>
        </w:rPr>
        <w:t xml:space="preserve">onsejo </w:t>
      </w:r>
      <w:r w:rsidR="006F15D5" w:rsidRPr="006F15D5">
        <w:rPr>
          <w:rFonts w:ascii="Arial" w:hAnsi="Arial" w:cs="Arial"/>
          <w:bCs/>
          <w:sz w:val="24"/>
          <w:szCs w:val="24"/>
        </w:rPr>
        <w:t>N</w:t>
      </w:r>
      <w:r w:rsidR="005E1D15">
        <w:rPr>
          <w:rFonts w:ascii="Arial" w:hAnsi="Arial" w:cs="Arial"/>
          <w:bCs/>
          <w:sz w:val="24"/>
          <w:szCs w:val="24"/>
        </w:rPr>
        <w:t xml:space="preserve">acional de </w:t>
      </w:r>
      <w:r w:rsidR="005E1D15" w:rsidRPr="006F15D5">
        <w:rPr>
          <w:rFonts w:ascii="Arial" w:hAnsi="Arial" w:cs="Arial"/>
          <w:bCs/>
          <w:sz w:val="24"/>
          <w:szCs w:val="24"/>
        </w:rPr>
        <w:t>A</w:t>
      </w:r>
      <w:r w:rsidR="005E1D15">
        <w:rPr>
          <w:rFonts w:ascii="Arial" w:hAnsi="Arial" w:cs="Arial"/>
          <w:bCs/>
          <w:sz w:val="24"/>
          <w:szCs w:val="24"/>
        </w:rPr>
        <w:t xml:space="preserve">rmonización </w:t>
      </w:r>
      <w:r w:rsidR="006F15D5" w:rsidRPr="006F15D5">
        <w:rPr>
          <w:rFonts w:ascii="Arial" w:hAnsi="Arial" w:cs="Arial"/>
          <w:bCs/>
          <w:sz w:val="24"/>
          <w:szCs w:val="24"/>
        </w:rPr>
        <w:t>C</w:t>
      </w:r>
      <w:r w:rsidR="005E1D15">
        <w:rPr>
          <w:rFonts w:ascii="Arial" w:hAnsi="Arial" w:cs="Arial"/>
          <w:bCs/>
          <w:sz w:val="24"/>
          <w:szCs w:val="24"/>
        </w:rPr>
        <w:t>ontable (CONAC)</w:t>
      </w:r>
      <w:r w:rsidR="00F01BC8">
        <w:rPr>
          <w:rFonts w:ascii="Arial" w:hAnsi="Arial" w:cs="Arial"/>
          <w:bCs/>
          <w:sz w:val="24"/>
          <w:szCs w:val="24"/>
        </w:rPr>
        <w:t>,</w:t>
      </w:r>
      <w:r w:rsidR="005E1D15">
        <w:rPr>
          <w:rFonts w:ascii="Arial" w:hAnsi="Arial" w:cs="Arial"/>
          <w:bCs/>
          <w:sz w:val="24"/>
          <w:szCs w:val="24"/>
        </w:rPr>
        <w:t xml:space="preserve"> </w:t>
      </w:r>
      <w:r w:rsidR="006F15D5" w:rsidRPr="006F15D5">
        <w:rPr>
          <w:rFonts w:ascii="Arial" w:hAnsi="Arial" w:cs="Arial"/>
          <w:bCs/>
          <w:sz w:val="24"/>
          <w:szCs w:val="24"/>
        </w:rPr>
        <w:t xml:space="preserve"> obliga como mínimo al segundo nivel</w:t>
      </w:r>
      <w:r w:rsidR="005E1D15">
        <w:rPr>
          <w:rFonts w:ascii="Arial" w:hAnsi="Arial" w:cs="Arial"/>
          <w:bCs/>
          <w:sz w:val="24"/>
          <w:szCs w:val="24"/>
        </w:rPr>
        <w:t>, con lo que se reafirma el compromiso del Gobierno Municipal por cumplir puntualmente con la armonización contable</w:t>
      </w:r>
      <w:r w:rsidR="00460395">
        <w:rPr>
          <w:rFonts w:ascii="Arial" w:hAnsi="Arial" w:cs="Arial"/>
          <w:bCs/>
          <w:sz w:val="24"/>
          <w:szCs w:val="24"/>
        </w:rPr>
        <w:t xml:space="preserve">, </w:t>
      </w:r>
      <w:r w:rsidR="005E1D15">
        <w:rPr>
          <w:rFonts w:ascii="Arial" w:hAnsi="Arial" w:cs="Arial"/>
          <w:bCs/>
          <w:sz w:val="24"/>
          <w:szCs w:val="24"/>
        </w:rPr>
        <w:t xml:space="preserve"> y realizar las mejores </w:t>
      </w:r>
      <w:r w:rsidR="00460395">
        <w:rPr>
          <w:rFonts w:ascii="Arial" w:hAnsi="Arial" w:cs="Arial"/>
          <w:bCs/>
          <w:sz w:val="24"/>
          <w:szCs w:val="24"/>
        </w:rPr>
        <w:t>prácticas en esta materia. Además de la estructura y desagregación comentada, este instrumento jurídico fiscal se ha confeccionado con la codificación del Plan de Cuentas para utilizarse en el registro contable de las operaciones del ente público.</w:t>
      </w:r>
    </w:p>
    <w:p w:rsidR="00AC1D01" w:rsidRDefault="00460395" w:rsidP="00AC1D01">
      <w:pPr>
        <w:pStyle w:val="Default"/>
        <w:spacing w:before="100" w:beforeAutospacing="1"/>
        <w:jc w:val="both"/>
      </w:pPr>
      <w:r>
        <w:rPr>
          <w:bCs/>
        </w:rPr>
        <w:t xml:space="preserve">Bajo este contexto </w:t>
      </w:r>
      <w:r w:rsidR="00AC1D01">
        <w:rPr>
          <w:bCs/>
        </w:rPr>
        <w:t xml:space="preserve">la presente iniciativa es acorde con las últimas reformas de esas disposiciones emitidas por el Consejo Nacional de Armonización Contable (CONAC) publicadas 11 de junio de 2018 </w:t>
      </w:r>
      <w:r w:rsidR="004C0C8C">
        <w:rPr>
          <w:bCs/>
        </w:rPr>
        <w:t>en el Diario</w:t>
      </w:r>
      <w:r w:rsidR="00AC1D01">
        <w:rPr>
          <w:bCs/>
        </w:rPr>
        <w:t xml:space="preserve"> Oficial de la Federación (DOF),</w:t>
      </w:r>
      <w:r w:rsidR="004C0C8C">
        <w:rPr>
          <w:bCs/>
        </w:rPr>
        <w:t xml:space="preserve"> las cuales surten efectos de manera obligatoria a partir del ejercicio 2019</w:t>
      </w:r>
      <w:r w:rsidR="00AC1D01">
        <w:rPr>
          <w:bCs/>
        </w:rPr>
        <w:t>.</w:t>
      </w:r>
    </w:p>
    <w:p w:rsidR="002F0E79" w:rsidRDefault="002F0E79" w:rsidP="00CC5A6E">
      <w:pPr>
        <w:pStyle w:val="Default"/>
        <w:jc w:val="both"/>
      </w:pPr>
    </w:p>
    <w:p w:rsidR="00A144BB" w:rsidRDefault="00A144BB" w:rsidP="00CC5A6E">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Por último, atendiendo lo dispuesto por el artículo 61 Fracción I inciso b), se presentan a continuación las obligaciones de garantía o pago causante de deuda pública u otros pasivos de cualquier naturaleza con contrapartes, proveedores, contratistas y acreedores:</w:t>
      </w:r>
    </w:p>
    <w:p w:rsidR="00CC5A6E" w:rsidRDefault="00CC5A6E" w:rsidP="00CC5A6E">
      <w:pPr>
        <w:autoSpaceDE w:val="0"/>
        <w:autoSpaceDN w:val="0"/>
        <w:adjustRightInd w:val="0"/>
        <w:spacing w:after="0" w:line="240" w:lineRule="auto"/>
        <w:jc w:val="both"/>
        <w:rPr>
          <w:rFonts w:ascii="Arial" w:hAnsi="Arial" w:cs="Arial"/>
          <w:bCs/>
          <w:sz w:val="24"/>
          <w:szCs w:val="24"/>
        </w:rPr>
      </w:pPr>
    </w:p>
    <w:p w:rsidR="00EE3FAF" w:rsidRDefault="00EE3FAF" w:rsidP="00CC5A6E">
      <w:pPr>
        <w:autoSpaceDE w:val="0"/>
        <w:autoSpaceDN w:val="0"/>
        <w:adjustRightInd w:val="0"/>
        <w:spacing w:after="0" w:line="240" w:lineRule="auto"/>
        <w:jc w:val="both"/>
        <w:rPr>
          <w:rFonts w:ascii="Arial" w:hAnsi="Arial" w:cs="Arial"/>
          <w:bCs/>
          <w:sz w:val="24"/>
          <w:szCs w:val="24"/>
        </w:rPr>
      </w:pPr>
    </w:p>
    <w:p w:rsidR="00A144BB" w:rsidRPr="00CC5A6E" w:rsidRDefault="00A144BB" w:rsidP="00CC5A6E">
      <w:pPr>
        <w:autoSpaceDE w:val="0"/>
        <w:autoSpaceDN w:val="0"/>
        <w:adjustRightInd w:val="0"/>
        <w:spacing w:after="0" w:line="240" w:lineRule="auto"/>
        <w:jc w:val="center"/>
        <w:rPr>
          <w:rFonts w:ascii="Arial" w:hAnsi="Arial" w:cs="Arial"/>
          <w:b/>
          <w:bCs/>
          <w:sz w:val="24"/>
          <w:szCs w:val="24"/>
        </w:rPr>
      </w:pPr>
      <w:r w:rsidRPr="00CC5A6E">
        <w:rPr>
          <w:rFonts w:ascii="Arial" w:hAnsi="Arial" w:cs="Arial"/>
          <w:b/>
          <w:bCs/>
          <w:sz w:val="24"/>
          <w:szCs w:val="24"/>
        </w:rPr>
        <w:t>Deuda Pública al 30 de junio de 2018</w:t>
      </w:r>
    </w:p>
    <w:p w:rsidR="00CC5A6E" w:rsidRDefault="00CC5A6E" w:rsidP="00CC5A6E">
      <w:pPr>
        <w:autoSpaceDE w:val="0"/>
        <w:autoSpaceDN w:val="0"/>
        <w:adjustRightInd w:val="0"/>
        <w:spacing w:after="0" w:line="240" w:lineRule="auto"/>
        <w:jc w:val="center"/>
        <w:rPr>
          <w:rFonts w:ascii="Arial" w:hAnsi="Arial" w:cs="Arial"/>
          <w:bCs/>
          <w:sz w:val="24"/>
          <w:szCs w:val="24"/>
        </w:rPr>
      </w:pPr>
    </w:p>
    <w:tbl>
      <w:tblPr>
        <w:tblStyle w:val="Tablaconcuadrcula"/>
        <w:tblW w:w="8931" w:type="dxa"/>
        <w:tblInd w:w="-147" w:type="dxa"/>
        <w:tblLayout w:type="fixed"/>
        <w:tblLook w:val="04A0" w:firstRow="1" w:lastRow="0" w:firstColumn="1" w:lastColumn="0" w:noHBand="0" w:noVBand="1"/>
      </w:tblPr>
      <w:tblGrid>
        <w:gridCol w:w="1560"/>
        <w:gridCol w:w="5103"/>
        <w:gridCol w:w="2268"/>
      </w:tblGrid>
      <w:tr w:rsidR="00625885" w:rsidRPr="00CC5A6E" w:rsidTr="008014C2">
        <w:tc>
          <w:tcPr>
            <w:tcW w:w="1560" w:type="dxa"/>
            <w:shd w:val="clear" w:color="auto" w:fill="D9D9D9" w:themeFill="background1" w:themeFillShade="D9"/>
          </w:tcPr>
          <w:p w:rsidR="00625885" w:rsidRPr="00CC5A6E" w:rsidRDefault="00625885" w:rsidP="007E55C5">
            <w:pPr>
              <w:autoSpaceDE w:val="0"/>
              <w:autoSpaceDN w:val="0"/>
              <w:adjustRightInd w:val="0"/>
              <w:spacing w:before="100" w:beforeAutospacing="1"/>
              <w:jc w:val="center"/>
              <w:rPr>
                <w:rFonts w:ascii="Arial" w:hAnsi="Arial" w:cs="Arial"/>
                <w:b/>
                <w:bCs/>
                <w:sz w:val="24"/>
                <w:szCs w:val="24"/>
              </w:rPr>
            </w:pPr>
            <w:r w:rsidRPr="00CC5A6E">
              <w:rPr>
                <w:rFonts w:ascii="Arial" w:hAnsi="Arial" w:cs="Arial"/>
                <w:b/>
                <w:bCs/>
                <w:sz w:val="24"/>
                <w:szCs w:val="24"/>
              </w:rPr>
              <w:t>Cuenta</w:t>
            </w:r>
          </w:p>
        </w:tc>
        <w:tc>
          <w:tcPr>
            <w:tcW w:w="5103" w:type="dxa"/>
            <w:shd w:val="clear" w:color="auto" w:fill="D9D9D9" w:themeFill="background1" w:themeFillShade="D9"/>
          </w:tcPr>
          <w:p w:rsidR="00625885" w:rsidRPr="00CC5A6E" w:rsidRDefault="00625885" w:rsidP="007E55C5">
            <w:pPr>
              <w:autoSpaceDE w:val="0"/>
              <w:autoSpaceDN w:val="0"/>
              <w:adjustRightInd w:val="0"/>
              <w:spacing w:before="100" w:beforeAutospacing="1"/>
              <w:jc w:val="center"/>
              <w:rPr>
                <w:rFonts w:ascii="Arial" w:hAnsi="Arial" w:cs="Arial"/>
                <w:b/>
                <w:bCs/>
                <w:sz w:val="24"/>
                <w:szCs w:val="24"/>
              </w:rPr>
            </w:pPr>
            <w:r w:rsidRPr="00CC5A6E">
              <w:rPr>
                <w:rFonts w:ascii="Arial" w:hAnsi="Arial" w:cs="Arial"/>
                <w:b/>
                <w:bCs/>
                <w:sz w:val="24"/>
                <w:szCs w:val="24"/>
              </w:rPr>
              <w:t>Descripción</w:t>
            </w:r>
          </w:p>
        </w:tc>
        <w:tc>
          <w:tcPr>
            <w:tcW w:w="2268" w:type="dxa"/>
            <w:shd w:val="clear" w:color="auto" w:fill="D9D9D9" w:themeFill="background1" w:themeFillShade="D9"/>
          </w:tcPr>
          <w:p w:rsidR="00625885" w:rsidRPr="00CC5A6E" w:rsidRDefault="00625885" w:rsidP="00CC5A6E">
            <w:pPr>
              <w:autoSpaceDE w:val="0"/>
              <w:autoSpaceDN w:val="0"/>
              <w:adjustRightInd w:val="0"/>
              <w:spacing w:before="100" w:beforeAutospacing="1"/>
              <w:jc w:val="right"/>
              <w:rPr>
                <w:rFonts w:ascii="Arial" w:hAnsi="Arial" w:cs="Arial"/>
                <w:b/>
                <w:bCs/>
                <w:sz w:val="24"/>
                <w:szCs w:val="24"/>
              </w:rPr>
            </w:pPr>
            <w:r w:rsidRPr="00CC5A6E">
              <w:rPr>
                <w:rFonts w:ascii="Arial" w:hAnsi="Arial" w:cs="Arial"/>
                <w:b/>
                <w:bCs/>
                <w:sz w:val="24"/>
                <w:szCs w:val="24"/>
              </w:rPr>
              <w:t>Saldos</w:t>
            </w:r>
          </w:p>
        </w:tc>
      </w:tr>
      <w:tr w:rsidR="00625885" w:rsidRPr="00CC5A6E" w:rsidTr="008014C2">
        <w:tc>
          <w:tcPr>
            <w:tcW w:w="1560" w:type="dxa"/>
          </w:tcPr>
          <w:p w:rsidR="00625885" w:rsidRPr="00CC5A6E" w:rsidRDefault="00625885" w:rsidP="007E55C5">
            <w:pPr>
              <w:autoSpaceDE w:val="0"/>
              <w:autoSpaceDN w:val="0"/>
              <w:adjustRightInd w:val="0"/>
              <w:spacing w:before="100" w:beforeAutospacing="1"/>
              <w:jc w:val="both"/>
              <w:rPr>
                <w:rFonts w:ascii="Arial" w:hAnsi="Arial" w:cs="Arial"/>
                <w:bCs/>
                <w:sz w:val="24"/>
                <w:szCs w:val="24"/>
              </w:rPr>
            </w:pPr>
            <w:r w:rsidRPr="00CC5A6E">
              <w:rPr>
                <w:rFonts w:ascii="Arial" w:hAnsi="Arial" w:cs="Arial"/>
                <w:bCs/>
                <w:sz w:val="24"/>
                <w:szCs w:val="24"/>
              </w:rPr>
              <w:t>2111000000</w:t>
            </w:r>
          </w:p>
        </w:tc>
        <w:tc>
          <w:tcPr>
            <w:tcW w:w="5103" w:type="dxa"/>
          </w:tcPr>
          <w:p w:rsidR="00625885" w:rsidRPr="00CC5A6E" w:rsidRDefault="00625885" w:rsidP="007E55C5">
            <w:pPr>
              <w:autoSpaceDE w:val="0"/>
              <w:autoSpaceDN w:val="0"/>
              <w:adjustRightInd w:val="0"/>
              <w:spacing w:before="100" w:beforeAutospacing="1"/>
              <w:jc w:val="both"/>
              <w:rPr>
                <w:rFonts w:ascii="Arial" w:hAnsi="Arial" w:cs="Arial"/>
                <w:bCs/>
                <w:sz w:val="24"/>
                <w:szCs w:val="24"/>
              </w:rPr>
            </w:pPr>
            <w:r w:rsidRPr="00CC5A6E">
              <w:rPr>
                <w:rFonts w:ascii="Arial" w:hAnsi="Arial" w:cs="Arial"/>
                <w:bCs/>
                <w:sz w:val="24"/>
                <w:szCs w:val="24"/>
              </w:rPr>
              <w:t>Servicios personales por pagar a corto plazo</w:t>
            </w:r>
          </w:p>
        </w:tc>
        <w:tc>
          <w:tcPr>
            <w:tcW w:w="2268" w:type="dxa"/>
            <w:vAlign w:val="bottom"/>
          </w:tcPr>
          <w:p w:rsidR="00625885" w:rsidRPr="00CC5A6E" w:rsidRDefault="009F364F" w:rsidP="008014C2">
            <w:pPr>
              <w:autoSpaceDE w:val="0"/>
              <w:autoSpaceDN w:val="0"/>
              <w:adjustRightInd w:val="0"/>
              <w:spacing w:before="100" w:beforeAutospacing="1"/>
              <w:jc w:val="right"/>
              <w:rPr>
                <w:rFonts w:ascii="Arial" w:hAnsi="Arial" w:cs="Arial"/>
                <w:bCs/>
                <w:sz w:val="24"/>
                <w:szCs w:val="24"/>
              </w:rPr>
            </w:pPr>
            <w:r w:rsidRPr="00CC5A6E">
              <w:rPr>
                <w:rFonts w:ascii="Arial" w:hAnsi="Arial" w:cs="Arial"/>
                <w:bCs/>
                <w:sz w:val="24"/>
                <w:szCs w:val="24"/>
              </w:rPr>
              <w:t>$  49,581,293.44</w:t>
            </w:r>
          </w:p>
        </w:tc>
      </w:tr>
      <w:tr w:rsidR="00625885" w:rsidRPr="00CC5A6E" w:rsidTr="008014C2">
        <w:tc>
          <w:tcPr>
            <w:tcW w:w="1560" w:type="dxa"/>
          </w:tcPr>
          <w:p w:rsidR="00625885" w:rsidRPr="00CC5A6E" w:rsidRDefault="00625885" w:rsidP="007E55C5">
            <w:pPr>
              <w:autoSpaceDE w:val="0"/>
              <w:autoSpaceDN w:val="0"/>
              <w:adjustRightInd w:val="0"/>
              <w:spacing w:before="100" w:beforeAutospacing="1"/>
              <w:jc w:val="both"/>
              <w:rPr>
                <w:rFonts w:ascii="Arial" w:hAnsi="Arial" w:cs="Arial"/>
                <w:bCs/>
                <w:sz w:val="24"/>
                <w:szCs w:val="24"/>
              </w:rPr>
            </w:pPr>
            <w:r w:rsidRPr="00CC5A6E">
              <w:rPr>
                <w:rFonts w:ascii="Arial" w:hAnsi="Arial" w:cs="Arial"/>
                <w:bCs/>
                <w:sz w:val="24"/>
                <w:szCs w:val="24"/>
              </w:rPr>
              <w:t>2112000000</w:t>
            </w:r>
          </w:p>
        </w:tc>
        <w:tc>
          <w:tcPr>
            <w:tcW w:w="5103" w:type="dxa"/>
          </w:tcPr>
          <w:p w:rsidR="00625885" w:rsidRPr="00CC5A6E" w:rsidRDefault="00625885" w:rsidP="007E55C5">
            <w:pPr>
              <w:autoSpaceDE w:val="0"/>
              <w:autoSpaceDN w:val="0"/>
              <w:adjustRightInd w:val="0"/>
              <w:spacing w:before="100" w:beforeAutospacing="1"/>
              <w:jc w:val="both"/>
              <w:rPr>
                <w:rFonts w:ascii="Arial" w:hAnsi="Arial" w:cs="Arial"/>
                <w:bCs/>
                <w:sz w:val="24"/>
                <w:szCs w:val="24"/>
              </w:rPr>
            </w:pPr>
            <w:r w:rsidRPr="00CC5A6E">
              <w:rPr>
                <w:rFonts w:ascii="Arial" w:hAnsi="Arial" w:cs="Arial"/>
                <w:bCs/>
                <w:sz w:val="24"/>
                <w:szCs w:val="24"/>
              </w:rPr>
              <w:t>Proveedores por pagar a corto plazo</w:t>
            </w:r>
          </w:p>
        </w:tc>
        <w:tc>
          <w:tcPr>
            <w:tcW w:w="2268" w:type="dxa"/>
            <w:vAlign w:val="bottom"/>
          </w:tcPr>
          <w:p w:rsidR="00625885" w:rsidRPr="00CC5A6E" w:rsidRDefault="009F364F" w:rsidP="008014C2">
            <w:pPr>
              <w:autoSpaceDE w:val="0"/>
              <w:autoSpaceDN w:val="0"/>
              <w:adjustRightInd w:val="0"/>
              <w:spacing w:before="100" w:beforeAutospacing="1"/>
              <w:jc w:val="right"/>
              <w:rPr>
                <w:rFonts w:ascii="Arial" w:hAnsi="Arial" w:cs="Arial"/>
                <w:bCs/>
                <w:sz w:val="24"/>
                <w:szCs w:val="24"/>
              </w:rPr>
            </w:pPr>
            <w:r w:rsidRPr="00CC5A6E">
              <w:rPr>
                <w:rFonts w:ascii="Arial" w:hAnsi="Arial" w:cs="Arial"/>
                <w:bCs/>
                <w:sz w:val="24"/>
                <w:szCs w:val="24"/>
              </w:rPr>
              <w:t xml:space="preserve">  156,216,373.55</w:t>
            </w:r>
          </w:p>
        </w:tc>
      </w:tr>
      <w:tr w:rsidR="00625885" w:rsidRPr="00CC5A6E" w:rsidTr="008014C2">
        <w:tc>
          <w:tcPr>
            <w:tcW w:w="1560" w:type="dxa"/>
          </w:tcPr>
          <w:p w:rsidR="00625885" w:rsidRPr="00CC5A6E" w:rsidRDefault="00625885" w:rsidP="007E55C5">
            <w:pPr>
              <w:autoSpaceDE w:val="0"/>
              <w:autoSpaceDN w:val="0"/>
              <w:adjustRightInd w:val="0"/>
              <w:spacing w:before="100" w:beforeAutospacing="1"/>
              <w:jc w:val="both"/>
              <w:rPr>
                <w:rFonts w:ascii="Arial" w:hAnsi="Arial" w:cs="Arial"/>
                <w:bCs/>
                <w:sz w:val="24"/>
                <w:szCs w:val="24"/>
              </w:rPr>
            </w:pPr>
            <w:r w:rsidRPr="00CC5A6E">
              <w:rPr>
                <w:rFonts w:ascii="Arial" w:hAnsi="Arial" w:cs="Arial"/>
                <w:bCs/>
                <w:sz w:val="24"/>
                <w:szCs w:val="24"/>
              </w:rPr>
              <w:t>2113000000</w:t>
            </w:r>
          </w:p>
        </w:tc>
        <w:tc>
          <w:tcPr>
            <w:tcW w:w="5103" w:type="dxa"/>
          </w:tcPr>
          <w:p w:rsidR="00625885" w:rsidRPr="00CC5A6E" w:rsidRDefault="00625885" w:rsidP="007E55C5">
            <w:pPr>
              <w:autoSpaceDE w:val="0"/>
              <w:autoSpaceDN w:val="0"/>
              <w:adjustRightInd w:val="0"/>
              <w:spacing w:before="100" w:beforeAutospacing="1"/>
              <w:jc w:val="both"/>
              <w:rPr>
                <w:rFonts w:ascii="Arial" w:hAnsi="Arial" w:cs="Arial"/>
                <w:bCs/>
                <w:sz w:val="24"/>
                <w:szCs w:val="24"/>
              </w:rPr>
            </w:pPr>
            <w:r w:rsidRPr="00CC5A6E">
              <w:rPr>
                <w:rFonts w:ascii="Arial" w:hAnsi="Arial" w:cs="Arial"/>
                <w:bCs/>
                <w:sz w:val="24"/>
                <w:szCs w:val="24"/>
              </w:rPr>
              <w:t>Contratistas por obras públicas por pagar a corto plazo</w:t>
            </w:r>
          </w:p>
        </w:tc>
        <w:tc>
          <w:tcPr>
            <w:tcW w:w="2268" w:type="dxa"/>
            <w:vAlign w:val="bottom"/>
          </w:tcPr>
          <w:p w:rsidR="00625885" w:rsidRPr="00CC5A6E" w:rsidRDefault="009F364F" w:rsidP="008014C2">
            <w:pPr>
              <w:autoSpaceDE w:val="0"/>
              <w:autoSpaceDN w:val="0"/>
              <w:adjustRightInd w:val="0"/>
              <w:spacing w:before="100" w:beforeAutospacing="1"/>
              <w:jc w:val="right"/>
              <w:rPr>
                <w:rFonts w:ascii="Arial" w:hAnsi="Arial" w:cs="Arial"/>
                <w:bCs/>
                <w:sz w:val="24"/>
                <w:szCs w:val="24"/>
              </w:rPr>
            </w:pPr>
            <w:r w:rsidRPr="00CC5A6E">
              <w:rPr>
                <w:rFonts w:ascii="Arial" w:hAnsi="Arial" w:cs="Arial"/>
                <w:bCs/>
                <w:sz w:val="24"/>
                <w:szCs w:val="24"/>
              </w:rPr>
              <w:t>22,658,047.53</w:t>
            </w:r>
          </w:p>
        </w:tc>
      </w:tr>
      <w:tr w:rsidR="00625885" w:rsidRPr="00CC5A6E" w:rsidTr="008014C2">
        <w:tc>
          <w:tcPr>
            <w:tcW w:w="1560" w:type="dxa"/>
          </w:tcPr>
          <w:p w:rsidR="00625885" w:rsidRPr="00CC5A6E" w:rsidRDefault="00625885" w:rsidP="008014C2">
            <w:pPr>
              <w:autoSpaceDE w:val="0"/>
              <w:autoSpaceDN w:val="0"/>
              <w:adjustRightInd w:val="0"/>
              <w:spacing w:before="100" w:beforeAutospacing="1"/>
              <w:jc w:val="both"/>
              <w:rPr>
                <w:rFonts w:ascii="Arial" w:hAnsi="Arial" w:cs="Arial"/>
                <w:bCs/>
                <w:sz w:val="24"/>
                <w:szCs w:val="24"/>
              </w:rPr>
            </w:pPr>
            <w:r w:rsidRPr="00CC5A6E">
              <w:rPr>
                <w:rFonts w:ascii="Arial" w:hAnsi="Arial" w:cs="Arial"/>
                <w:bCs/>
                <w:sz w:val="24"/>
                <w:szCs w:val="24"/>
              </w:rPr>
              <w:t>211</w:t>
            </w:r>
            <w:r w:rsidR="008014C2">
              <w:rPr>
                <w:rFonts w:ascii="Arial" w:hAnsi="Arial" w:cs="Arial"/>
                <w:bCs/>
                <w:sz w:val="24"/>
                <w:szCs w:val="24"/>
              </w:rPr>
              <w:t>7</w:t>
            </w:r>
            <w:r w:rsidRPr="00CC5A6E">
              <w:rPr>
                <w:rFonts w:ascii="Arial" w:hAnsi="Arial" w:cs="Arial"/>
                <w:bCs/>
                <w:sz w:val="24"/>
                <w:szCs w:val="24"/>
              </w:rPr>
              <w:t>000000</w:t>
            </w:r>
          </w:p>
        </w:tc>
        <w:tc>
          <w:tcPr>
            <w:tcW w:w="5103" w:type="dxa"/>
          </w:tcPr>
          <w:p w:rsidR="00625885" w:rsidRPr="00CC5A6E" w:rsidRDefault="00625885" w:rsidP="007E55C5">
            <w:pPr>
              <w:autoSpaceDE w:val="0"/>
              <w:autoSpaceDN w:val="0"/>
              <w:adjustRightInd w:val="0"/>
              <w:spacing w:before="100" w:beforeAutospacing="1"/>
              <w:jc w:val="both"/>
              <w:rPr>
                <w:rFonts w:ascii="Arial" w:hAnsi="Arial" w:cs="Arial"/>
                <w:bCs/>
                <w:sz w:val="24"/>
                <w:szCs w:val="24"/>
              </w:rPr>
            </w:pPr>
            <w:r w:rsidRPr="00CC5A6E">
              <w:rPr>
                <w:rFonts w:ascii="Arial" w:hAnsi="Arial" w:cs="Arial"/>
                <w:bCs/>
                <w:sz w:val="24"/>
                <w:szCs w:val="24"/>
              </w:rPr>
              <w:t>Retenciones y contribuciones por pagar a corto plazo</w:t>
            </w:r>
          </w:p>
        </w:tc>
        <w:tc>
          <w:tcPr>
            <w:tcW w:w="2268" w:type="dxa"/>
            <w:vAlign w:val="bottom"/>
          </w:tcPr>
          <w:p w:rsidR="00625885" w:rsidRPr="00CC5A6E" w:rsidRDefault="009F364F" w:rsidP="008014C2">
            <w:pPr>
              <w:autoSpaceDE w:val="0"/>
              <w:autoSpaceDN w:val="0"/>
              <w:adjustRightInd w:val="0"/>
              <w:spacing w:before="100" w:beforeAutospacing="1"/>
              <w:jc w:val="right"/>
              <w:rPr>
                <w:rFonts w:ascii="Arial" w:hAnsi="Arial" w:cs="Arial"/>
                <w:bCs/>
                <w:sz w:val="24"/>
                <w:szCs w:val="24"/>
              </w:rPr>
            </w:pPr>
            <w:r w:rsidRPr="00CC5A6E">
              <w:rPr>
                <w:rFonts w:ascii="Arial" w:hAnsi="Arial" w:cs="Arial"/>
                <w:bCs/>
                <w:sz w:val="24"/>
                <w:szCs w:val="24"/>
              </w:rPr>
              <w:t xml:space="preserve">  664,941,054.31</w:t>
            </w:r>
          </w:p>
        </w:tc>
      </w:tr>
      <w:tr w:rsidR="00625885" w:rsidRPr="00CC5A6E" w:rsidTr="008014C2">
        <w:tc>
          <w:tcPr>
            <w:tcW w:w="1560" w:type="dxa"/>
          </w:tcPr>
          <w:p w:rsidR="00625885" w:rsidRPr="00CC5A6E" w:rsidRDefault="00D42E43" w:rsidP="007E55C5">
            <w:pPr>
              <w:autoSpaceDE w:val="0"/>
              <w:autoSpaceDN w:val="0"/>
              <w:adjustRightInd w:val="0"/>
              <w:spacing w:before="100" w:beforeAutospacing="1"/>
              <w:jc w:val="both"/>
              <w:rPr>
                <w:rFonts w:ascii="Arial" w:hAnsi="Arial" w:cs="Arial"/>
                <w:bCs/>
                <w:sz w:val="24"/>
                <w:szCs w:val="24"/>
              </w:rPr>
            </w:pPr>
            <w:r w:rsidRPr="00CC5A6E">
              <w:rPr>
                <w:rFonts w:ascii="Arial" w:hAnsi="Arial" w:cs="Arial"/>
                <w:bCs/>
                <w:sz w:val="24"/>
                <w:szCs w:val="24"/>
              </w:rPr>
              <w:t>2119000000</w:t>
            </w:r>
          </w:p>
        </w:tc>
        <w:tc>
          <w:tcPr>
            <w:tcW w:w="5103" w:type="dxa"/>
          </w:tcPr>
          <w:p w:rsidR="00625885" w:rsidRPr="00CC5A6E" w:rsidRDefault="00D42E43" w:rsidP="007E55C5">
            <w:pPr>
              <w:autoSpaceDE w:val="0"/>
              <w:autoSpaceDN w:val="0"/>
              <w:adjustRightInd w:val="0"/>
              <w:spacing w:before="100" w:beforeAutospacing="1"/>
              <w:jc w:val="both"/>
              <w:rPr>
                <w:rFonts w:ascii="Arial" w:hAnsi="Arial" w:cs="Arial"/>
                <w:bCs/>
                <w:sz w:val="24"/>
                <w:szCs w:val="24"/>
              </w:rPr>
            </w:pPr>
            <w:r w:rsidRPr="00CC5A6E">
              <w:rPr>
                <w:rFonts w:ascii="Arial" w:hAnsi="Arial" w:cs="Arial"/>
                <w:bCs/>
                <w:sz w:val="24"/>
                <w:szCs w:val="24"/>
              </w:rPr>
              <w:t>Otras cuentas  por pagar a corto plazo</w:t>
            </w:r>
          </w:p>
        </w:tc>
        <w:tc>
          <w:tcPr>
            <w:tcW w:w="2268" w:type="dxa"/>
            <w:vAlign w:val="bottom"/>
          </w:tcPr>
          <w:p w:rsidR="00625885" w:rsidRPr="00CC5A6E" w:rsidRDefault="009F364F" w:rsidP="008014C2">
            <w:pPr>
              <w:autoSpaceDE w:val="0"/>
              <w:autoSpaceDN w:val="0"/>
              <w:adjustRightInd w:val="0"/>
              <w:spacing w:before="100" w:beforeAutospacing="1"/>
              <w:jc w:val="right"/>
              <w:rPr>
                <w:rFonts w:ascii="Arial" w:hAnsi="Arial" w:cs="Arial"/>
                <w:bCs/>
                <w:sz w:val="24"/>
                <w:szCs w:val="24"/>
              </w:rPr>
            </w:pPr>
            <w:r w:rsidRPr="00CC5A6E">
              <w:rPr>
                <w:rFonts w:ascii="Arial" w:hAnsi="Arial" w:cs="Arial"/>
                <w:bCs/>
                <w:sz w:val="24"/>
                <w:szCs w:val="24"/>
              </w:rPr>
              <w:t xml:space="preserve">  124,826,565.40</w:t>
            </w:r>
          </w:p>
        </w:tc>
      </w:tr>
      <w:tr w:rsidR="00625885" w:rsidRPr="00CC5A6E" w:rsidTr="008014C2">
        <w:tc>
          <w:tcPr>
            <w:tcW w:w="1560" w:type="dxa"/>
          </w:tcPr>
          <w:p w:rsidR="00625885" w:rsidRPr="00CC5A6E" w:rsidRDefault="00D42E43" w:rsidP="007E55C5">
            <w:pPr>
              <w:autoSpaceDE w:val="0"/>
              <w:autoSpaceDN w:val="0"/>
              <w:adjustRightInd w:val="0"/>
              <w:spacing w:before="100" w:beforeAutospacing="1"/>
              <w:jc w:val="both"/>
              <w:rPr>
                <w:rFonts w:ascii="Arial" w:hAnsi="Arial" w:cs="Arial"/>
                <w:bCs/>
                <w:sz w:val="24"/>
                <w:szCs w:val="24"/>
              </w:rPr>
            </w:pPr>
            <w:r w:rsidRPr="00CC5A6E">
              <w:rPr>
                <w:rFonts w:ascii="Arial" w:hAnsi="Arial" w:cs="Arial"/>
                <w:bCs/>
                <w:sz w:val="24"/>
                <w:szCs w:val="24"/>
              </w:rPr>
              <w:t>2131000000</w:t>
            </w:r>
          </w:p>
        </w:tc>
        <w:tc>
          <w:tcPr>
            <w:tcW w:w="5103" w:type="dxa"/>
          </w:tcPr>
          <w:p w:rsidR="00625885" w:rsidRPr="00CC5A6E" w:rsidRDefault="00D42E43" w:rsidP="007E55C5">
            <w:pPr>
              <w:autoSpaceDE w:val="0"/>
              <w:autoSpaceDN w:val="0"/>
              <w:adjustRightInd w:val="0"/>
              <w:spacing w:before="100" w:beforeAutospacing="1"/>
              <w:jc w:val="both"/>
              <w:rPr>
                <w:rFonts w:ascii="Arial" w:hAnsi="Arial" w:cs="Arial"/>
                <w:bCs/>
                <w:sz w:val="24"/>
                <w:szCs w:val="24"/>
              </w:rPr>
            </w:pPr>
            <w:r w:rsidRPr="00CC5A6E">
              <w:rPr>
                <w:rFonts w:ascii="Arial" w:hAnsi="Arial" w:cs="Arial"/>
                <w:bCs/>
                <w:sz w:val="24"/>
                <w:szCs w:val="24"/>
              </w:rPr>
              <w:t>Porción a corto plazo de la deuda pública interna</w:t>
            </w:r>
          </w:p>
        </w:tc>
        <w:tc>
          <w:tcPr>
            <w:tcW w:w="2268" w:type="dxa"/>
            <w:vAlign w:val="bottom"/>
          </w:tcPr>
          <w:p w:rsidR="00625885" w:rsidRPr="00CC5A6E" w:rsidRDefault="009F364F" w:rsidP="008014C2">
            <w:pPr>
              <w:autoSpaceDE w:val="0"/>
              <w:autoSpaceDN w:val="0"/>
              <w:adjustRightInd w:val="0"/>
              <w:spacing w:before="100" w:beforeAutospacing="1"/>
              <w:jc w:val="right"/>
              <w:rPr>
                <w:rFonts w:ascii="Arial" w:hAnsi="Arial" w:cs="Arial"/>
                <w:bCs/>
                <w:sz w:val="24"/>
                <w:szCs w:val="24"/>
              </w:rPr>
            </w:pPr>
            <w:r w:rsidRPr="00CC5A6E">
              <w:rPr>
                <w:rFonts w:ascii="Arial" w:hAnsi="Arial" w:cs="Arial"/>
                <w:bCs/>
                <w:sz w:val="24"/>
                <w:szCs w:val="24"/>
              </w:rPr>
              <w:t xml:space="preserve">      2,492,586.63</w:t>
            </w:r>
          </w:p>
        </w:tc>
      </w:tr>
      <w:tr w:rsidR="00625885" w:rsidRPr="00CC5A6E" w:rsidTr="008014C2">
        <w:tc>
          <w:tcPr>
            <w:tcW w:w="1560" w:type="dxa"/>
          </w:tcPr>
          <w:p w:rsidR="00625885" w:rsidRPr="00CC5A6E" w:rsidRDefault="00D42E43" w:rsidP="007E55C5">
            <w:pPr>
              <w:autoSpaceDE w:val="0"/>
              <w:autoSpaceDN w:val="0"/>
              <w:adjustRightInd w:val="0"/>
              <w:spacing w:before="100" w:beforeAutospacing="1"/>
              <w:jc w:val="both"/>
              <w:rPr>
                <w:rFonts w:ascii="Arial" w:hAnsi="Arial" w:cs="Arial"/>
                <w:bCs/>
                <w:sz w:val="24"/>
                <w:szCs w:val="24"/>
              </w:rPr>
            </w:pPr>
            <w:r w:rsidRPr="00CC5A6E">
              <w:rPr>
                <w:rFonts w:ascii="Arial" w:hAnsi="Arial" w:cs="Arial"/>
                <w:bCs/>
                <w:sz w:val="24"/>
                <w:szCs w:val="24"/>
              </w:rPr>
              <w:t>2151000000</w:t>
            </w:r>
          </w:p>
        </w:tc>
        <w:tc>
          <w:tcPr>
            <w:tcW w:w="5103" w:type="dxa"/>
          </w:tcPr>
          <w:p w:rsidR="00625885" w:rsidRPr="00CC5A6E" w:rsidRDefault="00D42E43" w:rsidP="007E55C5">
            <w:pPr>
              <w:autoSpaceDE w:val="0"/>
              <w:autoSpaceDN w:val="0"/>
              <w:adjustRightInd w:val="0"/>
              <w:spacing w:before="100" w:beforeAutospacing="1"/>
              <w:jc w:val="both"/>
              <w:rPr>
                <w:rFonts w:ascii="Arial" w:hAnsi="Arial" w:cs="Arial"/>
                <w:bCs/>
                <w:sz w:val="24"/>
                <w:szCs w:val="24"/>
              </w:rPr>
            </w:pPr>
            <w:r w:rsidRPr="00CC5A6E">
              <w:rPr>
                <w:rFonts w:ascii="Arial" w:hAnsi="Arial" w:cs="Arial"/>
                <w:bCs/>
                <w:sz w:val="24"/>
                <w:szCs w:val="24"/>
              </w:rPr>
              <w:t>Ingresos cobrados por adelantado a corto plazo</w:t>
            </w:r>
          </w:p>
        </w:tc>
        <w:tc>
          <w:tcPr>
            <w:tcW w:w="2268" w:type="dxa"/>
            <w:vAlign w:val="bottom"/>
          </w:tcPr>
          <w:p w:rsidR="00625885" w:rsidRPr="00CC5A6E" w:rsidRDefault="009F364F" w:rsidP="008014C2">
            <w:pPr>
              <w:autoSpaceDE w:val="0"/>
              <w:autoSpaceDN w:val="0"/>
              <w:adjustRightInd w:val="0"/>
              <w:spacing w:before="100" w:beforeAutospacing="1"/>
              <w:jc w:val="right"/>
              <w:rPr>
                <w:rFonts w:ascii="Arial" w:hAnsi="Arial" w:cs="Arial"/>
                <w:bCs/>
                <w:sz w:val="24"/>
                <w:szCs w:val="24"/>
              </w:rPr>
            </w:pPr>
            <w:r w:rsidRPr="00CC5A6E">
              <w:rPr>
                <w:rFonts w:ascii="Arial" w:hAnsi="Arial" w:cs="Arial"/>
                <w:bCs/>
                <w:sz w:val="24"/>
                <w:szCs w:val="24"/>
              </w:rPr>
              <w:t xml:space="preserve">    12,298,581.13</w:t>
            </w:r>
          </w:p>
        </w:tc>
      </w:tr>
      <w:tr w:rsidR="00D42E43" w:rsidRPr="00CC5A6E" w:rsidTr="008014C2">
        <w:tc>
          <w:tcPr>
            <w:tcW w:w="1560" w:type="dxa"/>
          </w:tcPr>
          <w:p w:rsidR="00D42E43" w:rsidRPr="00CC5A6E" w:rsidRDefault="00D42E43" w:rsidP="007E55C5">
            <w:pPr>
              <w:autoSpaceDE w:val="0"/>
              <w:autoSpaceDN w:val="0"/>
              <w:adjustRightInd w:val="0"/>
              <w:spacing w:before="100" w:beforeAutospacing="1"/>
              <w:jc w:val="both"/>
              <w:rPr>
                <w:rFonts w:ascii="Arial" w:hAnsi="Arial" w:cs="Arial"/>
                <w:bCs/>
                <w:sz w:val="24"/>
                <w:szCs w:val="24"/>
              </w:rPr>
            </w:pPr>
            <w:r w:rsidRPr="00CC5A6E">
              <w:rPr>
                <w:rFonts w:ascii="Arial" w:hAnsi="Arial" w:cs="Arial"/>
                <w:bCs/>
                <w:sz w:val="24"/>
                <w:szCs w:val="24"/>
              </w:rPr>
              <w:t>2191000000</w:t>
            </w:r>
          </w:p>
        </w:tc>
        <w:tc>
          <w:tcPr>
            <w:tcW w:w="5103" w:type="dxa"/>
          </w:tcPr>
          <w:p w:rsidR="00D42E43" w:rsidRPr="00CC5A6E" w:rsidRDefault="00D42E43" w:rsidP="007E55C5">
            <w:pPr>
              <w:autoSpaceDE w:val="0"/>
              <w:autoSpaceDN w:val="0"/>
              <w:adjustRightInd w:val="0"/>
              <w:spacing w:before="100" w:beforeAutospacing="1"/>
              <w:jc w:val="both"/>
              <w:rPr>
                <w:rFonts w:ascii="Arial" w:hAnsi="Arial" w:cs="Arial"/>
                <w:bCs/>
                <w:sz w:val="24"/>
                <w:szCs w:val="24"/>
              </w:rPr>
            </w:pPr>
            <w:r w:rsidRPr="00CC5A6E">
              <w:rPr>
                <w:rFonts w:ascii="Arial" w:hAnsi="Arial" w:cs="Arial"/>
                <w:bCs/>
                <w:sz w:val="24"/>
                <w:szCs w:val="24"/>
              </w:rPr>
              <w:t>Ingresos por clasificar</w:t>
            </w:r>
          </w:p>
        </w:tc>
        <w:tc>
          <w:tcPr>
            <w:tcW w:w="2268" w:type="dxa"/>
            <w:vAlign w:val="bottom"/>
          </w:tcPr>
          <w:p w:rsidR="00D42E43" w:rsidRPr="00CC5A6E" w:rsidRDefault="009F364F" w:rsidP="008014C2">
            <w:pPr>
              <w:autoSpaceDE w:val="0"/>
              <w:autoSpaceDN w:val="0"/>
              <w:adjustRightInd w:val="0"/>
              <w:spacing w:before="100" w:beforeAutospacing="1"/>
              <w:jc w:val="right"/>
              <w:rPr>
                <w:rFonts w:ascii="Arial" w:hAnsi="Arial" w:cs="Arial"/>
                <w:bCs/>
                <w:sz w:val="24"/>
                <w:szCs w:val="24"/>
              </w:rPr>
            </w:pPr>
            <w:r w:rsidRPr="00CC5A6E">
              <w:rPr>
                <w:rFonts w:ascii="Arial" w:hAnsi="Arial" w:cs="Arial"/>
                <w:bCs/>
                <w:sz w:val="24"/>
                <w:szCs w:val="24"/>
              </w:rPr>
              <w:t xml:space="preserve">         643,042.58</w:t>
            </w:r>
          </w:p>
        </w:tc>
      </w:tr>
      <w:tr w:rsidR="00DF0FE1" w:rsidRPr="00CC5A6E" w:rsidTr="008014C2">
        <w:tc>
          <w:tcPr>
            <w:tcW w:w="1560" w:type="dxa"/>
          </w:tcPr>
          <w:p w:rsidR="00DF0FE1" w:rsidRPr="00CC5A6E" w:rsidRDefault="00DF0FE1" w:rsidP="007E55C5">
            <w:pPr>
              <w:autoSpaceDE w:val="0"/>
              <w:autoSpaceDN w:val="0"/>
              <w:adjustRightInd w:val="0"/>
              <w:spacing w:before="100" w:beforeAutospacing="1"/>
              <w:jc w:val="both"/>
              <w:rPr>
                <w:rFonts w:ascii="Arial" w:hAnsi="Arial" w:cs="Arial"/>
                <w:bCs/>
                <w:sz w:val="24"/>
                <w:szCs w:val="24"/>
              </w:rPr>
            </w:pPr>
            <w:r w:rsidRPr="00CC5A6E">
              <w:rPr>
                <w:rFonts w:ascii="Arial" w:hAnsi="Arial" w:cs="Arial"/>
                <w:bCs/>
                <w:sz w:val="24"/>
                <w:szCs w:val="24"/>
              </w:rPr>
              <w:t>2199000000</w:t>
            </w:r>
          </w:p>
        </w:tc>
        <w:tc>
          <w:tcPr>
            <w:tcW w:w="5103" w:type="dxa"/>
          </w:tcPr>
          <w:p w:rsidR="00DF0FE1" w:rsidRPr="00CC5A6E" w:rsidRDefault="00DF0FE1" w:rsidP="007E55C5">
            <w:pPr>
              <w:autoSpaceDE w:val="0"/>
              <w:autoSpaceDN w:val="0"/>
              <w:adjustRightInd w:val="0"/>
              <w:spacing w:before="100" w:beforeAutospacing="1"/>
              <w:jc w:val="both"/>
              <w:rPr>
                <w:rFonts w:ascii="Arial" w:hAnsi="Arial" w:cs="Arial"/>
                <w:bCs/>
                <w:sz w:val="24"/>
                <w:szCs w:val="24"/>
              </w:rPr>
            </w:pPr>
            <w:r w:rsidRPr="00CC5A6E">
              <w:rPr>
                <w:rFonts w:ascii="Arial" w:hAnsi="Arial" w:cs="Arial"/>
                <w:bCs/>
                <w:sz w:val="24"/>
                <w:szCs w:val="24"/>
              </w:rPr>
              <w:t>Otros Pasivos Circulantes</w:t>
            </w:r>
          </w:p>
        </w:tc>
        <w:tc>
          <w:tcPr>
            <w:tcW w:w="2268" w:type="dxa"/>
            <w:vAlign w:val="bottom"/>
          </w:tcPr>
          <w:p w:rsidR="00DF0FE1" w:rsidRPr="00CC5A6E" w:rsidRDefault="00DF0FE1" w:rsidP="008014C2">
            <w:pPr>
              <w:autoSpaceDE w:val="0"/>
              <w:autoSpaceDN w:val="0"/>
              <w:adjustRightInd w:val="0"/>
              <w:spacing w:before="100" w:beforeAutospacing="1"/>
              <w:jc w:val="right"/>
              <w:rPr>
                <w:rFonts w:ascii="Arial" w:hAnsi="Arial" w:cs="Arial"/>
                <w:bCs/>
                <w:sz w:val="24"/>
                <w:szCs w:val="24"/>
              </w:rPr>
            </w:pPr>
            <w:r w:rsidRPr="00CC5A6E">
              <w:rPr>
                <w:rFonts w:ascii="Arial" w:hAnsi="Arial" w:cs="Arial"/>
                <w:bCs/>
                <w:sz w:val="24"/>
                <w:szCs w:val="24"/>
              </w:rPr>
              <w:t xml:space="preserve"> 779,043,.33</w:t>
            </w:r>
          </w:p>
        </w:tc>
      </w:tr>
      <w:tr w:rsidR="00D42E43" w:rsidRPr="00CC5A6E" w:rsidTr="008014C2">
        <w:tc>
          <w:tcPr>
            <w:tcW w:w="1560" w:type="dxa"/>
          </w:tcPr>
          <w:p w:rsidR="00D42E43" w:rsidRPr="00CC5A6E" w:rsidRDefault="00D42E43" w:rsidP="007E55C5">
            <w:pPr>
              <w:autoSpaceDE w:val="0"/>
              <w:autoSpaceDN w:val="0"/>
              <w:adjustRightInd w:val="0"/>
              <w:spacing w:before="100" w:beforeAutospacing="1"/>
              <w:jc w:val="both"/>
              <w:rPr>
                <w:rFonts w:ascii="Arial" w:hAnsi="Arial" w:cs="Arial"/>
                <w:bCs/>
                <w:sz w:val="24"/>
                <w:szCs w:val="24"/>
              </w:rPr>
            </w:pPr>
            <w:r w:rsidRPr="00CC5A6E">
              <w:rPr>
                <w:rFonts w:ascii="Arial" w:hAnsi="Arial" w:cs="Arial"/>
                <w:bCs/>
                <w:sz w:val="24"/>
                <w:szCs w:val="24"/>
              </w:rPr>
              <w:t>2233000000</w:t>
            </w:r>
          </w:p>
        </w:tc>
        <w:tc>
          <w:tcPr>
            <w:tcW w:w="5103" w:type="dxa"/>
          </w:tcPr>
          <w:p w:rsidR="00D42E43" w:rsidRPr="00CC5A6E" w:rsidRDefault="00D42E43" w:rsidP="007E55C5">
            <w:pPr>
              <w:autoSpaceDE w:val="0"/>
              <w:autoSpaceDN w:val="0"/>
              <w:adjustRightInd w:val="0"/>
              <w:spacing w:before="100" w:beforeAutospacing="1"/>
              <w:jc w:val="both"/>
              <w:rPr>
                <w:rFonts w:ascii="Arial" w:hAnsi="Arial" w:cs="Arial"/>
                <w:bCs/>
                <w:sz w:val="24"/>
                <w:szCs w:val="24"/>
              </w:rPr>
            </w:pPr>
            <w:r w:rsidRPr="00CC5A6E">
              <w:rPr>
                <w:rFonts w:ascii="Arial" w:hAnsi="Arial" w:cs="Arial"/>
                <w:bCs/>
                <w:sz w:val="24"/>
                <w:szCs w:val="24"/>
              </w:rPr>
              <w:t>Prestamos de la deuda pública interna por pagar a largo plazo</w:t>
            </w:r>
          </w:p>
        </w:tc>
        <w:tc>
          <w:tcPr>
            <w:tcW w:w="2268" w:type="dxa"/>
            <w:vAlign w:val="bottom"/>
          </w:tcPr>
          <w:p w:rsidR="00D42E43" w:rsidRPr="00CC5A6E" w:rsidRDefault="009F364F" w:rsidP="008014C2">
            <w:pPr>
              <w:autoSpaceDE w:val="0"/>
              <w:autoSpaceDN w:val="0"/>
              <w:adjustRightInd w:val="0"/>
              <w:spacing w:before="100" w:beforeAutospacing="1"/>
              <w:jc w:val="right"/>
              <w:rPr>
                <w:rFonts w:ascii="Arial" w:hAnsi="Arial" w:cs="Arial"/>
                <w:bCs/>
                <w:sz w:val="24"/>
                <w:szCs w:val="24"/>
              </w:rPr>
            </w:pPr>
            <w:r w:rsidRPr="00CC5A6E">
              <w:rPr>
                <w:rFonts w:ascii="Arial" w:hAnsi="Arial" w:cs="Arial"/>
                <w:bCs/>
                <w:sz w:val="24"/>
                <w:szCs w:val="24"/>
              </w:rPr>
              <w:t xml:space="preserve"> </w:t>
            </w:r>
            <w:r w:rsidR="002A0600" w:rsidRPr="00CC5A6E">
              <w:rPr>
                <w:rFonts w:ascii="Arial" w:hAnsi="Arial" w:cs="Arial"/>
                <w:bCs/>
                <w:sz w:val="24"/>
                <w:szCs w:val="24"/>
              </w:rPr>
              <w:t xml:space="preserve"> </w:t>
            </w:r>
            <w:r w:rsidRPr="00CC5A6E">
              <w:rPr>
                <w:rFonts w:ascii="Arial" w:hAnsi="Arial" w:cs="Arial"/>
                <w:bCs/>
                <w:sz w:val="24"/>
                <w:szCs w:val="24"/>
              </w:rPr>
              <w:t>263,879,</w:t>
            </w:r>
            <w:r w:rsidR="002A0600" w:rsidRPr="00CC5A6E">
              <w:rPr>
                <w:rFonts w:ascii="Arial" w:hAnsi="Arial" w:cs="Arial"/>
                <w:bCs/>
                <w:sz w:val="24"/>
                <w:szCs w:val="24"/>
              </w:rPr>
              <w:t>738.77</w:t>
            </w:r>
          </w:p>
        </w:tc>
      </w:tr>
      <w:tr w:rsidR="001277D1" w:rsidRPr="00CC5A6E" w:rsidTr="008014C2">
        <w:trPr>
          <w:trHeight w:val="286"/>
        </w:trPr>
        <w:tc>
          <w:tcPr>
            <w:tcW w:w="6663" w:type="dxa"/>
            <w:gridSpan w:val="2"/>
            <w:shd w:val="clear" w:color="auto" w:fill="D9D9D9" w:themeFill="background1" w:themeFillShade="D9"/>
          </w:tcPr>
          <w:p w:rsidR="001277D1" w:rsidRPr="00CC5A6E" w:rsidRDefault="001277D1" w:rsidP="007E52B8">
            <w:pPr>
              <w:autoSpaceDE w:val="0"/>
              <w:autoSpaceDN w:val="0"/>
              <w:adjustRightInd w:val="0"/>
              <w:spacing w:before="100" w:beforeAutospacing="1"/>
              <w:jc w:val="center"/>
              <w:rPr>
                <w:rFonts w:ascii="Arial" w:hAnsi="Arial" w:cs="Arial"/>
                <w:b/>
                <w:bCs/>
                <w:sz w:val="24"/>
                <w:szCs w:val="24"/>
              </w:rPr>
            </w:pPr>
            <w:r w:rsidRPr="00CC5A6E">
              <w:rPr>
                <w:rFonts w:ascii="Arial" w:hAnsi="Arial" w:cs="Arial"/>
                <w:b/>
                <w:bCs/>
                <w:sz w:val="24"/>
                <w:szCs w:val="24"/>
              </w:rPr>
              <w:t>Total</w:t>
            </w:r>
          </w:p>
        </w:tc>
        <w:tc>
          <w:tcPr>
            <w:tcW w:w="2268" w:type="dxa"/>
            <w:shd w:val="clear" w:color="auto" w:fill="D9D9D9" w:themeFill="background1" w:themeFillShade="D9"/>
          </w:tcPr>
          <w:p w:rsidR="001277D1" w:rsidRPr="00CC5A6E" w:rsidRDefault="002A0600" w:rsidP="00CC5A6E">
            <w:pPr>
              <w:autoSpaceDE w:val="0"/>
              <w:autoSpaceDN w:val="0"/>
              <w:adjustRightInd w:val="0"/>
              <w:spacing w:before="100" w:beforeAutospacing="1"/>
              <w:jc w:val="right"/>
              <w:rPr>
                <w:rFonts w:ascii="Arial" w:hAnsi="Arial" w:cs="Arial"/>
                <w:b/>
                <w:bCs/>
                <w:sz w:val="24"/>
                <w:szCs w:val="24"/>
              </w:rPr>
            </w:pPr>
            <w:r w:rsidRPr="00CC5A6E">
              <w:rPr>
                <w:rFonts w:ascii="Arial" w:hAnsi="Arial" w:cs="Arial"/>
                <w:b/>
                <w:bCs/>
                <w:sz w:val="24"/>
                <w:szCs w:val="24"/>
              </w:rPr>
              <w:t>$1,298,316,326.67</w:t>
            </w:r>
          </w:p>
        </w:tc>
      </w:tr>
    </w:tbl>
    <w:p w:rsidR="00C66825" w:rsidRDefault="00C66825" w:rsidP="007E55C5">
      <w:pPr>
        <w:autoSpaceDE w:val="0"/>
        <w:autoSpaceDN w:val="0"/>
        <w:adjustRightInd w:val="0"/>
        <w:spacing w:before="100" w:beforeAutospacing="1" w:after="0" w:line="240" w:lineRule="auto"/>
        <w:jc w:val="both"/>
        <w:rPr>
          <w:rFonts w:ascii="Arial" w:hAnsi="Arial" w:cs="Arial"/>
          <w:bCs/>
          <w:sz w:val="24"/>
          <w:szCs w:val="24"/>
        </w:rPr>
      </w:pPr>
    </w:p>
    <w:p w:rsidR="00D01F84" w:rsidRDefault="00D01F84" w:rsidP="007E55C5">
      <w:pPr>
        <w:autoSpaceDE w:val="0"/>
        <w:autoSpaceDN w:val="0"/>
        <w:adjustRightInd w:val="0"/>
        <w:spacing w:before="100" w:beforeAutospacing="1" w:after="0" w:line="240" w:lineRule="auto"/>
        <w:jc w:val="both"/>
        <w:rPr>
          <w:rFonts w:ascii="Arial" w:hAnsi="Arial" w:cs="Arial"/>
          <w:bCs/>
          <w:sz w:val="24"/>
          <w:szCs w:val="24"/>
          <w:highlight w:val="yellow"/>
        </w:rPr>
      </w:pPr>
    </w:p>
    <w:p w:rsidR="00D01F84" w:rsidRDefault="00D01F84" w:rsidP="007E55C5">
      <w:pPr>
        <w:autoSpaceDE w:val="0"/>
        <w:autoSpaceDN w:val="0"/>
        <w:adjustRightInd w:val="0"/>
        <w:spacing w:before="100" w:beforeAutospacing="1" w:after="0" w:line="240" w:lineRule="auto"/>
        <w:jc w:val="both"/>
        <w:rPr>
          <w:rFonts w:ascii="Arial" w:hAnsi="Arial" w:cs="Arial"/>
          <w:bCs/>
          <w:sz w:val="24"/>
          <w:szCs w:val="24"/>
          <w:highlight w:val="yellow"/>
        </w:rPr>
      </w:pPr>
    </w:p>
    <w:p w:rsidR="00D01F84" w:rsidRDefault="00D01F84" w:rsidP="007E55C5">
      <w:pPr>
        <w:autoSpaceDE w:val="0"/>
        <w:autoSpaceDN w:val="0"/>
        <w:adjustRightInd w:val="0"/>
        <w:spacing w:before="100" w:beforeAutospacing="1" w:after="0" w:line="240" w:lineRule="auto"/>
        <w:jc w:val="both"/>
        <w:rPr>
          <w:rFonts w:ascii="Arial" w:hAnsi="Arial" w:cs="Arial"/>
          <w:bCs/>
          <w:sz w:val="24"/>
          <w:szCs w:val="24"/>
          <w:highlight w:val="yellow"/>
        </w:rPr>
      </w:pPr>
    </w:p>
    <w:p w:rsidR="00D01F84" w:rsidRDefault="00D01F84" w:rsidP="007E55C5">
      <w:pPr>
        <w:autoSpaceDE w:val="0"/>
        <w:autoSpaceDN w:val="0"/>
        <w:adjustRightInd w:val="0"/>
        <w:spacing w:before="100" w:beforeAutospacing="1" w:after="0" w:line="240" w:lineRule="auto"/>
        <w:jc w:val="both"/>
        <w:rPr>
          <w:rFonts w:ascii="Arial" w:hAnsi="Arial" w:cs="Arial"/>
          <w:bCs/>
          <w:sz w:val="24"/>
          <w:szCs w:val="24"/>
          <w:highlight w:val="yellow"/>
        </w:rPr>
      </w:pPr>
    </w:p>
    <w:p w:rsidR="00EE3FAF" w:rsidRDefault="00EE3FAF" w:rsidP="007E55C5">
      <w:pPr>
        <w:autoSpaceDE w:val="0"/>
        <w:autoSpaceDN w:val="0"/>
        <w:adjustRightInd w:val="0"/>
        <w:spacing w:before="100" w:beforeAutospacing="1" w:after="0" w:line="240" w:lineRule="auto"/>
        <w:jc w:val="both"/>
        <w:rPr>
          <w:rFonts w:ascii="Arial" w:hAnsi="Arial" w:cs="Arial"/>
          <w:bCs/>
          <w:sz w:val="24"/>
          <w:szCs w:val="24"/>
          <w:highlight w:val="yellow"/>
        </w:rPr>
      </w:pPr>
    </w:p>
    <w:p w:rsidR="001277D1" w:rsidRDefault="001277D1" w:rsidP="007E55C5">
      <w:pPr>
        <w:autoSpaceDE w:val="0"/>
        <w:autoSpaceDN w:val="0"/>
        <w:adjustRightInd w:val="0"/>
        <w:spacing w:before="100" w:beforeAutospacing="1" w:after="0" w:line="240" w:lineRule="auto"/>
        <w:jc w:val="both"/>
        <w:rPr>
          <w:rFonts w:ascii="Arial" w:hAnsi="Arial" w:cs="Arial"/>
          <w:bCs/>
          <w:sz w:val="24"/>
          <w:szCs w:val="24"/>
        </w:rPr>
      </w:pPr>
      <w:r w:rsidRPr="00D01F84">
        <w:rPr>
          <w:rFonts w:ascii="Arial" w:hAnsi="Arial" w:cs="Arial"/>
          <w:bCs/>
          <w:sz w:val="24"/>
          <w:szCs w:val="24"/>
        </w:rPr>
        <w:t>Por l</w:t>
      </w:r>
      <w:r w:rsidR="004C47F1" w:rsidRPr="00D01F84">
        <w:rPr>
          <w:rFonts w:ascii="Arial" w:hAnsi="Arial" w:cs="Arial"/>
          <w:bCs/>
          <w:sz w:val="24"/>
          <w:szCs w:val="24"/>
        </w:rPr>
        <w:t xml:space="preserve">as consideraciones antes expuestas, </w:t>
      </w:r>
      <w:r w:rsidRPr="00D01F84">
        <w:rPr>
          <w:rFonts w:ascii="Arial" w:hAnsi="Arial" w:cs="Arial"/>
          <w:bCs/>
          <w:sz w:val="24"/>
          <w:szCs w:val="24"/>
        </w:rPr>
        <w:t xml:space="preserve">se </w:t>
      </w:r>
      <w:r w:rsidR="00FA626F" w:rsidRPr="00D01F84">
        <w:rPr>
          <w:rFonts w:ascii="Arial" w:hAnsi="Arial" w:cs="Arial"/>
          <w:bCs/>
          <w:sz w:val="24"/>
          <w:szCs w:val="24"/>
        </w:rPr>
        <w:t>remite a esa Honorable Representación, para su revisión, a</w:t>
      </w:r>
      <w:r w:rsidR="00D01F84">
        <w:rPr>
          <w:rFonts w:ascii="Arial" w:hAnsi="Arial" w:cs="Arial"/>
          <w:bCs/>
          <w:sz w:val="24"/>
          <w:szCs w:val="24"/>
        </w:rPr>
        <w:t xml:space="preserve">nálisis y en su caso aprobación, </w:t>
      </w:r>
      <w:r w:rsidRPr="00D01F84">
        <w:rPr>
          <w:rFonts w:ascii="Arial" w:hAnsi="Arial" w:cs="Arial"/>
          <w:bCs/>
          <w:sz w:val="24"/>
          <w:szCs w:val="24"/>
        </w:rPr>
        <w:t>la siguiente:</w:t>
      </w:r>
    </w:p>
    <w:p w:rsidR="001277D1" w:rsidRDefault="001277D1" w:rsidP="007E55C5">
      <w:pPr>
        <w:autoSpaceDE w:val="0"/>
        <w:autoSpaceDN w:val="0"/>
        <w:adjustRightInd w:val="0"/>
        <w:spacing w:before="100" w:beforeAutospacing="1" w:after="0" w:line="240" w:lineRule="auto"/>
        <w:jc w:val="both"/>
        <w:rPr>
          <w:rFonts w:ascii="Arial" w:hAnsi="Arial" w:cs="Arial"/>
          <w:bCs/>
          <w:sz w:val="24"/>
          <w:szCs w:val="24"/>
        </w:rPr>
      </w:pPr>
    </w:p>
    <w:p w:rsidR="007E55C5" w:rsidRPr="0043711A" w:rsidRDefault="007E55C5" w:rsidP="007E55C5">
      <w:pPr>
        <w:pStyle w:val="Encabezado"/>
        <w:jc w:val="center"/>
        <w:rPr>
          <w:rFonts w:ascii="Arial" w:hAnsi="Arial" w:cs="Arial"/>
          <w:b/>
          <w:bCs/>
          <w:sz w:val="24"/>
          <w:szCs w:val="24"/>
        </w:rPr>
      </w:pPr>
      <w:r>
        <w:rPr>
          <w:rFonts w:ascii="Century Gothic" w:hAnsi="Century Gothic" w:cs="Arial"/>
          <w:szCs w:val="20"/>
        </w:rPr>
        <w:t xml:space="preserve"> </w:t>
      </w:r>
      <w:r w:rsidRPr="0043711A">
        <w:rPr>
          <w:rFonts w:ascii="Century Gothic" w:hAnsi="Century Gothic" w:cs="Arial"/>
          <w:sz w:val="24"/>
          <w:szCs w:val="24"/>
        </w:rPr>
        <w:t xml:space="preserve">   </w:t>
      </w:r>
      <w:r w:rsidRPr="0043711A">
        <w:rPr>
          <w:rFonts w:ascii="Arial" w:hAnsi="Arial" w:cs="Arial"/>
          <w:b/>
          <w:bCs/>
          <w:sz w:val="24"/>
          <w:szCs w:val="24"/>
        </w:rPr>
        <w:t xml:space="preserve">Iniciativa Ley de Ingresos del Municipio de La Paz,            </w:t>
      </w:r>
    </w:p>
    <w:p w:rsidR="007E55C5" w:rsidRPr="0043711A" w:rsidRDefault="007E55C5" w:rsidP="007E55C5">
      <w:pPr>
        <w:jc w:val="center"/>
        <w:rPr>
          <w:rFonts w:ascii="Arial" w:hAnsi="Arial" w:cs="Arial"/>
          <w:b/>
          <w:bCs/>
          <w:sz w:val="24"/>
          <w:szCs w:val="24"/>
        </w:rPr>
      </w:pPr>
      <w:r w:rsidRPr="0043711A">
        <w:rPr>
          <w:rFonts w:ascii="Arial" w:hAnsi="Arial" w:cs="Arial"/>
          <w:b/>
          <w:bCs/>
          <w:sz w:val="24"/>
          <w:szCs w:val="24"/>
        </w:rPr>
        <w:t>Baja California Sur, para el Ejercicio Fiscal del año 201</w:t>
      </w:r>
      <w:r w:rsidR="00B04F1C">
        <w:rPr>
          <w:rFonts w:ascii="Arial" w:hAnsi="Arial" w:cs="Arial"/>
          <w:b/>
          <w:bCs/>
          <w:sz w:val="24"/>
          <w:szCs w:val="24"/>
        </w:rPr>
        <w:t>9</w:t>
      </w:r>
      <w:r w:rsidRPr="0043711A">
        <w:rPr>
          <w:rFonts w:ascii="Arial" w:hAnsi="Arial" w:cs="Arial"/>
          <w:b/>
          <w:bCs/>
          <w:sz w:val="24"/>
          <w:szCs w:val="24"/>
        </w:rPr>
        <w:t>.</w:t>
      </w:r>
    </w:p>
    <w:p w:rsidR="007E55C5" w:rsidRDefault="007E55C5" w:rsidP="007E55C5">
      <w:pPr>
        <w:jc w:val="both"/>
        <w:rPr>
          <w:rFonts w:ascii="Arial" w:hAnsi="Arial" w:cs="Arial"/>
          <w:sz w:val="24"/>
          <w:szCs w:val="24"/>
          <w:lang w:val="es-ES_tradnl"/>
        </w:rPr>
      </w:pPr>
      <w:r w:rsidRPr="0043711A">
        <w:rPr>
          <w:rFonts w:ascii="Arial" w:hAnsi="Arial" w:cs="Arial"/>
          <w:b/>
          <w:sz w:val="24"/>
          <w:szCs w:val="24"/>
          <w:lang w:val="es-ES_tradnl"/>
        </w:rPr>
        <w:t xml:space="preserve"> Artículo 1</w:t>
      </w:r>
      <w:r w:rsidRPr="0043711A">
        <w:rPr>
          <w:rFonts w:ascii="Arial" w:hAnsi="Arial" w:cs="Arial"/>
          <w:b/>
          <w:sz w:val="24"/>
          <w:szCs w:val="24"/>
          <w:lang w:val="es-ES_tradnl"/>
        </w:rPr>
        <w:sym w:font="Symbol" w:char="F0B0"/>
      </w:r>
      <w:r w:rsidRPr="0043711A">
        <w:rPr>
          <w:rFonts w:ascii="Arial" w:hAnsi="Arial" w:cs="Arial"/>
          <w:b/>
          <w:sz w:val="24"/>
          <w:szCs w:val="24"/>
          <w:lang w:val="es-ES_tradnl"/>
        </w:rPr>
        <w:t xml:space="preserve">. </w:t>
      </w:r>
      <w:r w:rsidRPr="0043711A">
        <w:rPr>
          <w:rFonts w:ascii="Arial" w:hAnsi="Arial" w:cs="Arial"/>
          <w:sz w:val="24"/>
          <w:szCs w:val="24"/>
          <w:lang w:val="es-ES_tradnl"/>
        </w:rPr>
        <w:t xml:space="preserve"> </w:t>
      </w:r>
      <w:r w:rsidR="00B04F1C">
        <w:rPr>
          <w:rFonts w:ascii="Arial" w:hAnsi="Arial" w:cs="Arial"/>
          <w:sz w:val="24"/>
          <w:szCs w:val="24"/>
          <w:lang w:val="es-ES_tradnl"/>
        </w:rPr>
        <w:t>En el ejercicio fiscal del 2019</w:t>
      </w:r>
      <w:r w:rsidRPr="004C5D1C">
        <w:rPr>
          <w:rFonts w:ascii="Arial" w:hAnsi="Arial" w:cs="Arial"/>
          <w:sz w:val="24"/>
          <w:szCs w:val="24"/>
          <w:lang w:val="es-ES_tradnl"/>
        </w:rPr>
        <w:t xml:space="preserve">, el Municipio de La Paz, Baja California Sur, percibirá los ingresos por concepto de </w:t>
      </w:r>
      <w:r w:rsidRPr="004C5D1C">
        <w:rPr>
          <w:rFonts w:ascii="Arial" w:hAnsi="Arial" w:cs="Arial"/>
          <w:sz w:val="24"/>
          <w:szCs w:val="24"/>
        </w:rPr>
        <w:t>impuestos, contribuciones de mejoras, derechos, productos, aprovechamientos, participaciones, aportaciones, subsidios, otras ayudas e ingresos derivados de financiamientos, en</w:t>
      </w:r>
      <w:r w:rsidRPr="004C5D1C">
        <w:rPr>
          <w:rFonts w:ascii="Arial" w:hAnsi="Arial" w:cs="Arial"/>
          <w:sz w:val="24"/>
          <w:szCs w:val="24"/>
          <w:lang w:val="es-ES_tradnl"/>
        </w:rPr>
        <w:t xml:space="preserve"> las cantidades estimadas que a continuación</w:t>
      </w:r>
      <w:r w:rsidRPr="0043711A">
        <w:rPr>
          <w:rFonts w:ascii="Arial" w:hAnsi="Arial" w:cs="Arial"/>
          <w:sz w:val="24"/>
          <w:szCs w:val="24"/>
          <w:lang w:val="es-ES_tradnl"/>
        </w:rPr>
        <w:t xml:space="preserve"> se indican:</w:t>
      </w:r>
    </w:p>
    <w:p w:rsidR="001277D1" w:rsidRDefault="001277D1" w:rsidP="007E55C5">
      <w:pPr>
        <w:autoSpaceDE w:val="0"/>
        <w:autoSpaceDN w:val="0"/>
        <w:adjustRightInd w:val="0"/>
        <w:spacing w:before="100" w:beforeAutospacing="1" w:after="0" w:line="240" w:lineRule="auto"/>
        <w:rPr>
          <w:rFonts w:ascii="Arial" w:hAnsi="Arial" w:cs="Arial"/>
          <w:bCs/>
          <w:sz w:val="24"/>
          <w:szCs w:val="24"/>
        </w:rPr>
      </w:pPr>
    </w:p>
    <w:tbl>
      <w:tblPr>
        <w:tblW w:w="8784" w:type="dxa"/>
        <w:tblCellMar>
          <w:left w:w="70" w:type="dxa"/>
          <w:right w:w="70" w:type="dxa"/>
        </w:tblCellMar>
        <w:tblLook w:val="04A0" w:firstRow="1" w:lastRow="0" w:firstColumn="1" w:lastColumn="0" w:noHBand="0" w:noVBand="1"/>
      </w:tblPr>
      <w:tblGrid>
        <w:gridCol w:w="400"/>
        <w:gridCol w:w="660"/>
        <w:gridCol w:w="880"/>
        <w:gridCol w:w="1020"/>
        <w:gridCol w:w="3780"/>
        <w:gridCol w:w="2044"/>
      </w:tblGrid>
      <w:tr w:rsidR="007E55C5" w:rsidRPr="007E55C5" w:rsidTr="002B6E24">
        <w:trPr>
          <w:trHeight w:val="315"/>
        </w:trPr>
        <w:tc>
          <w:tcPr>
            <w:tcW w:w="6740" w:type="dxa"/>
            <w:gridSpan w:val="5"/>
            <w:shd w:val="clear" w:color="auto" w:fill="auto"/>
            <w:noWrap/>
            <w:vAlign w:val="center"/>
            <w:hideMark/>
          </w:tcPr>
          <w:p w:rsidR="007E55C5" w:rsidRPr="007E55C5" w:rsidRDefault="007E55C5" w:rsidP="007E55C5">
            <w:pPr>
              <w:spacing w:before="100" w:beforeAutospacing="1" w:after="0" w:line="240" w:lineRule="auto"/>
              <w:jc w:val="center"/>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Municipio de La Paz</w:t>
            </w:r>
          </w:p>
        </w:tc>
        <w:tc>
          <w:tcPr>
            <w:tcW w:w="2044" w:type="dxa"/>
            <w:vMerge w:val="restart"/>
            <w:shd w:val="clear" w:color="auto" w:fill="auto"/>
            <w:vAlign w:val="bottom"/>
            <w:hideMark/>
          </w:tcPr>
          <w:p w:rsidR="007E55C5" w:rsidRPr="007E55C5" w:rsidRDefault="007E55C5" w:rsidP="007E55C5">
            <w:pPr>
              <w:spacing w:before="100" w:beforeAutospacing="1" w:after="0" w:line="240" w:lineRule="auto"/>
              <w:jc w:val="center"/>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Ingreso Estimado</w:t>
            </w:r>
          </w:p>
        </w:tc>
      </w:tr>
      <w:tr w:rsidR="007E55C5" w:rsidRPr="007E55C5" w:rsidTr="002B6E24">
        <w:trPr>
          <w:trHeight w:val="315"/>
        </w:trPr>
        <w:tc>
          <w:tcPr>
            <w:tcW w:w="6740" w:type="dxa"/>
            <w:gridSpan w:val="5"/>
            <w:shd w:val="clear" w:color="auto" w:fill="auto"/>
            <w:noWrap/>
            <w:vAlign w:val="bottom"/>
            <w:hideMark/>
          </w:tcPr>
          <w:p w:rsidR="007E55C5" w:rsidRPr="007E55C5" w:rsidRDefault="007E55C5" w:rsidP="007E55C5">
            <w:pPr>
              <w:spacing w:before="100" w:beforeAutospacing="1" w:after="0" w:line="240" w:lineRule="auto"/>
              <w:jc w:val="center"/>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Iniciativa de Ley de Ingresos para el Ejercicio Fiscal 2019</w:t>
            </w:r>
          </w:p>
        </w:tc>
        <w:tc>
          <w:tcPr>
            <w:tcW w:w="2044" w:type="dxa"/>
            <w:vMerge/>
            <w:vAlign w:val="center"/>
            <w:hideMark/>
          </w:tcPr>
          <w:p w:rsidR="007E55C5" w:rsidRPr="007E55C5" w:rsidRDefault="007E55C5" w:rsidP="007E55C5">
            <w:pPr>
              <w:spacing w:before="100" w:beforeAutospacing="1" w:after="0" w:line="240" w:lineRule="auto"/>
              <w:rPr>
                <w:rFonts w:ascii="Arial" w:eastAsia="Times New Roman" w:hAnsi="Arial" w:cs="Arial"/>
                <w:b/>
                <w:bCs/>
                <w:color w:val="000000"/>
                <w:sz w:val="24"/>
                <w:szCs w:val="24"/>
                <w:lang w:eastAsia="es-MX"/>
              </w:rPr>
            </w:pPr>
          </w:p>
        </w:tc>
      </w:tr>
      <w:tr w:rsidR="007E55C5" w:rsidRPr="007E55C5" w:rsidTr="002B6E24">
        <w:trPr>
          <w:trHeight w:val="315"/>
        </w:trPr>
        <w:tc>
          <w:tcPr>
            <w:tcW w:w="6740" w:type="dxa"/>
            <w:gridSpan w:val="5"/>
            <w:shd w:val="clear" w:color="auto" w:fill="auto"/>
            <w:noWrap/>
            <w:vAlign w:val="center"/>
            <w:hideMark/>
          </w:tcPr>
          <w:p w:rsidR="007E55C5" w:rsidRPr="007E55C5" w:rsidRDefault="007E55C5" w:rsidP="007E55C5">
            <w:pPr>
              <w:spacing w:before="100" w:beforeAutospacing="1" w:after="0" w:line="240" w:lineRule="auto"/>
              <w:jc w:val="center"/>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Total (1+2+3+4+5+6+7+8+9+0)</w:t>
            </w:r>
          </w:p>
        </w:tc>
        <w:tc>
          <w:tcPr>
            <w:tcW w:w="2044" w:type="dxa"/>
            <w:shd w:val="clear" w:color="auto" w:fill="auto"/>
            <w:vAlign w:val="bottom"/>
            <w:hideMark/>
          </w:tcPr>
          <w:p w:rsidR="007E55C5" w:rsidRPr="007E55C5" w:rsidRDefault="007E55C5" w:rsidP="007E55C5">
            <w:pPr>
              <w:spacing w:before="100" w:beforeAutospacing="1" w:after="0" w:line="240" w:lineRule="auto"/>
              <w:jc w:val="center"/>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1,541,522,191</w:t>
            </w:r>
          </w:p>
        </w:tc>
      </w:tr>
      <w:tr w:rsidR="007E55C5" w:rsidRPr="007E55C5" w:rsidTr="002B6E24">
        <w:trPr>
          <w:trHeight w:val="315"/>
        </w:trPr>
        <w:tc>
          <w:tcPr>
            <w:tcW w:w="40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1</w:t>
            </w:r>
          </w:p>
        </w:tc>
        <w:tc>
          <w:tcPr>
            <w:tcW w:w="6340" w:type="dxa"/>
            <w:gridSpan w:val="4"/>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Impuestos</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249,605,891</w:t>
            </w:r>
          </w:p>
        </w:tc>
      </w:tr>
      <w:tr w:rsidR="007E55C5" w:rsidRPr="007E55C5" w:rsidTr="002B6E24">
        <w:trPr>
          <w:trHeight w:val="315"/>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1.1</w:t>
            </w:r>
          </w:p>
        </w:tc>
        <w:tc>
          <w:tcPr>
            <w:tcW w:w="5680" w:type="dxa"/>
            <w:gridSpan w:val="3"/>
            <w:shd w:val="clear" w:color="000000" w:fill="FFFFFF"/>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Impuestos Sobre los Ingresos</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581,967</w:t>
            </w:r>
          </w:p>
        </w:tc>
      </w:tr>
      <w:tr w:rsidR="007E55C5" w:rsidRPr="007E55C5" w:rsidTr="002B6E24">
        <w:trPr>
          <w:trHeight w:val="510"/>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1.1.1</w:t>
            </w:r>
          </w:p>
        </w:tc>
        <w:tc>
          <w:tcPr>
            <w:tcW w:w="4800" w:type="dxa"/>
            <w:gridSpan w:val="2"/>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Impuesto sobre Juegos Permitidos, Rifas y Loterías</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72,861</w:t>
            </w:r>
          </w:p>
        </w:tc>
      </w:tr>
      <w:tr w:rsidR="007E55C5" w:rsidRPr="007E55C5" w:rsidTr="002B6E24">
        <w:trPr>
          <w:trHeight w:val="504"/>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1.1.2</w:t>
            </w:r>
          </w:p>
        </w:tc>
        <w:tc>
          <w:tcPr>
            <w:tcW w:w="4800" w:type="dxa"/>
            <w:gridSpan w:val="2"/>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Impuesto sobre Diversiones y espectáculos Públicos</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509,106</w:t>
            </w:r>
          </w:p>
        </w:tc>
      </w:tr>
      <w:tr w:rsidR="007E55C5" w:rsidRPr="007E55C5" w:rsidTr="002B6E24">
        <w:trPr>
          <w:trHeight w:val="315"/>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1.2</w:t>
            </w:r>
          </w:p>
        </w:tc>
        <w:tc>
          <w:tcPr>
            <w:tcW w:w="5680" w:type="dxa"/>
            <w:gridSpan w:val="3"/>
            <w:shd w:val="clear" w:color="000000" w:fill="FFFFFF"/>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Impuestos Sobre el Patrimonio</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171,947,652</w:t>
            </w:r>
          </w:p>
        </w:tc>
      </w:tr>
      <w:tr w:rsidR="007E55C5" w:rsidRPr="007E55C5" w:rsidTr="002B6E24">
        <w:trPr>
          <w:trHeight w:val="369"/>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1.2.1</w:t>
            </w:r>
          </w:p>
        </w:tc>
        <w:tc>
          <w:tcPr>
            <w:tcW w:w="4800" w:type="dxa"/>
            <w:gridSpan w:val="2"/>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Impuesto Predial del Ejercicio Fiscal Actual</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86,870,532</w:t>
            </w:r>
          </w:p>
        </w:tc>
      </w:tr>
      <w:tr w:rsidR="007E55C5" w:rsidRPr="007E55C5" w:rsidTr="002B6E24">
        <w:trPr>
          <w:trHeight w:val="315"/>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1.2.2</w:t>
            </w:r>
          </w:p>
        </w:tc>
        <w:tc>
          <w:tcPr>
            <w:tcW w:w="4800" w:type="dxa"/>
            <w:gridSpan w:val="2"/>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Impuesto Sobre Urbanización</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w:t>
            </w:r>
          </w:p>
        </w:tc>
      </w:tr>
      <w:tr w:rsidR="007E55C5" w:rsidRPr="007E55C5" w:rsidTr="002B6E24">
        <w:trPr>
          <w:trHeight w:val="528"/>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1.2.3</w:t>
            </w:r>
          </w:p>
        </w:tc>
        <w:tc>
          <w:tcPr>
            <w:tcW w:w="4800" w:type="dxa"/>
            <w:gridSpan w:val="2"/>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Impuesto Sobre Adquisición de Bienes Inmuebles</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85,077,119</w:t>
            </w:r>
          </w:p>
        </w:tc>
      </w:tr>
      <w:tr w:rsidR="007E55C5" w:rsidRPr="007E55C5" w:rsidTr="002B6E24">
        <w:trPr>
          <w:trHeight w:val="536"/>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1.3</w:t>
            </w:r>
          </w:p>
        </w:tc>
        <w:tc>
          <w:tcPr>
            <w:tcW w:w="5680" w:type="dxa"/>
            <w:gridSpan w:val="3"/>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Impuestos sobre la Producción, el Consumo y las Transacciones</w:t>
            </w:r>
          </w:p>
        </w:tc>
        <w:tc>
          <w:tcPr>
            <w:tcW w:w="2044" w:type="dxa"/>
            <w:shd w:val="clear" w:color="000000" w:fill="FFFFFF"/>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360"/>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lastRenderedPageBreak/>
              <w:t> </w:t>
            </w:r>
          </w:p>
        </w:tc>
        <w:tc>
          <w:tcPr>
            <w:tcW w:w="66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1.4</w:t>
            </w:r>
          </w:p>
        </w:tc>
        <w:tc>
          <w:tcPr>
            <w:tcW w:w="5680" w:type="dxa"/>
            <w:gridSpan w:val="3"/>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Impuestos al Comercio Exterior</w:t>
            </w:r>
          </w:p>
        </w:tc>
        <w:tc>
          <w:tcPr>
            <w:tcW w:w="2044" w:type="dxa"/>
            <w:shd w:val="clear" w:color="000000" w:fill="FFFFFF"/>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360"/>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1.5</w:t>
            </w:r>
          </w:p>
        </w:tc>
        <w:tc>
          <w:tcPr>
            <w:tcW w:w="5680" w:type="dxa"/>
            <w:gridSpan w:val="3"/>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Impuesto sobre Nóminas y Asimilables</w:t>
            </w:r>
          </w:p>
        </w:tc>
        <w:tc>
          <w:tcPr>
            <w:tcW w:w="2044" w:type="dxa"/>
            <w:shd w:val="clear" w:color="000000" w:fill="FFFFFF"/>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360"/>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1.6</w:t>
            </w:r>
          </w:p>
        </w:tc>
        <w:tc>
          <w:tcPr>
            <w:tcW w:w="5680" w:type="dxa"/>
            <w:gridSpan w:val="3"/>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Impuestos Ecológicos</w:t>
            </w:r>
          </w:p>
        </w:tc>
        <w:tc>
          <w:tcPr>
            <w:tcW w:w="2044" w:type="dxa"/>
            <w:shd w:val="clear" w:color="000000" w:fill="FFFFFF"/>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315"/>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1.7</w:t>
            </w:r>
          </w:p>
        </w:tc>
        <w:tc>
          <w:tcPr>
            <w:tcW w:w="5680" w:type="dxa"/>
            <w:gridSpan w:val="3"/>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Accesorios de Impuestos</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16,577,208</w:t>
            </w:r>
          </w:p>
        </w:tc>
      </w:tr>
      <w:tr w:rsidR="007E55C5" w:rsidRPr="007E55C5" w:rsidTr="002B6E24">
        <w:trPr>
          <w:trHeight w:val="315"/>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1.8</w:t>
            </w:r>
          </w:p>
        </w:tc>
        <w:tc>
          <w:tcPr>
            <w:tcW w:w="5680" w:type="dxa"/>
            <w:gridSpan w:val="3"/>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Otros Impuestos</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25,375,287</w:t>
            </w:r>
          </w:p>
        </w:tc>
      </w:tr>
      <w:tr w:rsidR="007E55C5" w:rsidRPr="007E55C5" w:rsidTr="002B6E24">
        <w:trPr>
          <w:trHeight w:val="315"/>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1.8.1</w:t>
            </w:r>
          </w:p>
        </w:tc>
        <w:tc>
          <w:tcPr>
            <w:tcW w:w="4800" w:type="dxa"/>
            <w:gridSpan w:val="2"/>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 xml:space="preserve">Impuesto Adicional </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28,255,010</w:t>
            </w:r>
          </w:p>
        </w:tc>
      </w:tr>
      <w:tr w:rsidR="007E55C5" w:rsidRPr="007E55C5" w:rsidTr="002B6E24">
        <w:trPr>
          <w:trHeight w:val="814"/>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1.9</w:t>
            </w:r>
          </w:p>
        </w:tc>
        <w:tc>
          <w:tcPr>
            <w:tcW w:w="5680" w:type="dxa"/>
            <w:gridSpan w:val="3"/>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Impuestos No Comprendidos en la Ley de Ingresos Vigente, Causados en Ejercicios Fiscales Anteriores Pendientes de Liquidación o  Pago</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35,123,777</w:t>
            </w:r>
          </w:p>
        </w:tc>
      </w:tr>
      <w:tr w:rsidR="007E55C5" w:rsidRPr="007E55C5" w:rsidTr="002B6E24">
        <w:trPr>
          <w:trHeight w:val="285"/>
        </w:trPr>
        <w:tc>
          <w:tcPr>
            <w:tcW w:w="400" w:type="dxa"/>
            <w:shd w:val="clear" w:color="auto" w:fill="auto"/>
            <w:hideMark/>
          </w:tcPr>
          <w:p w:rsidR="007E55C5" w:rsidRPr="007E55C5" w:rsidRDefault="007E55C5" w:rsidP="007E55C5">
            <w:pPr>
              <w:spacing w:before="100" w:beforeAutospacing="1" w:after="0" w:line="240" w:lineRule="auto"/>
              <w:jc w:val="right"/>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2</w:t>
            </w:r>
          </w:p>
        </w:tc>
        <w:tc>
          <w:tcPr>
            <w:tcW w:w="6340" w:type="dxa"/>
            <w:gridSpan w:val="4"/>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Cuotas y Aportaciones de Seguridad Social</w:t>
            </w:r>
          </w:p>
        </w:tc>
        <w:tc>
          <w:tcPr>
            <w:tcW w:w="2044" w:type="dxa"/>
            <w:shd w:val="clear" w:color="000000" w:fill="FFFFFF"/>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285"/>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2.1</w:t>
            </w:r>
          </w:p>
        </w:tc>
        <w:tc>
          <w:tcPr>
            <w:tcW w:w="5680" w:type="dxa"/>
            <w:gridSpan w:val="3"/>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Aportaciones para Fondos de Vivienda</w:t>
            </w:r>
          </w:p>
        </w:tc>
        <w:tc>
          <w:tcPr>
            <w:tcW w:w="2044" w:type="dxa"/>
            <w:shd w:val="clear" w:color="000000" w:fill="FFFFFF"/>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285"/>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2.2</w:t>
            </w:r>
          </w:p>
        </w:tc>
        <w:tc>
          <w:tcPr>
            <w:tcW w:w="5680" w:type="dxa"/>
            <w:gridSpan w:val="3"/>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Cuotas para la Seguridad Social</w:t>
            </w:r>
          </w:p>
        </w:tc>
        <w:tc>
          <w:tcPr>
            <w:tcW w:w="2044" w:type="dxa"/>
            <w:shd w:val="clear" w:color="000000" w:fill="FFFFFF"/>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285"/>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2.3</w:t>
            </w:r>
          </w:p>
        </w:tc>
        <w:tc>
          <w:tcPr>
            <w:tcW w:w="5680" w:type="dxa"/>
            <w:gridSpan w:val="3"/>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Cuotas de Ahorro para el Retiro</w:t>
            </w:r>
          </w:p>
        </w:tc>
        <w:tc>
          <w:tcPr>
            <w:tcW w:w="2044" w:type="dxa"/>
            <w:shd w:val="clear" w:color="000000" w:fill="FFFFFF"/>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488"/>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2.4</w:t>
            </w:r>
          </w:p>
        </w:tc>
        <w:tc>
          <w:tcPr>
            <w:tcW w:w="5680" w:type="dxa"/>
            <w:gridSpan w:val="3"/>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Otras Cuotas y Aportaciones para la Seguridad Social</w:t>
            </w:r>
          </w:p>
        </w:tc>
        <w:tc>
          <w:tcPr>
            <w:tcW w:w="2044" w:type="dxa"/>
            <w:shd w:val="clear" w:color="000000" w:fill="FFFFFF"/>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496"/>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2.5</w:t>
            </w:r>
          </w:p>
        </w:tc>
        <w:tc>
          <w:tcPr>
            <w:tcW w:w="5680" w:type="dxa"/>
            <w:gridSpan w:val="3"/>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Accesorios de Cuotas y Aportaciones de Seguridad Social</w:t>
            </w:r>
          </w:p>
        </w:tc>
        <w:tc>
          <w:tcPr>
            <w:tcW w:w="2044" w:type="dxa"/>
            <w:shd w:val="clear" w:color="000000" w:fill="FFFFFF"/>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315"/>
        </w:trPr>
        <w:tc>
          <w:tcPr>
            <w:tcW w:w="400" w:type="dxa"/>
            <w:shd w:val="clear" w:color="auto" w:fill="auto"/>
            <w:vAlign w:val="center"/>
            <w:hideMark/>
          </w:tcPr>
          <w:p w:rsidR="007E55C5" w:rsidRPr="007E55C5" w:rsidRDefault="007E55C5" w:rsidP="007E55C5">
            <w:pPr>
              <w:spacing w:before="100" w:beforeAutospacing="1" w:after="0" w:line="240" w:lineRule="auto"/>
              <w:jc w:val="right"/>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3</w:t>
            </w:r>
          </w:p>
        </w:tc>
        <w:tc>
          <w:tcPr>
            <w:tcW w:w="6340" w:type="dxa"/>
            <w:gridSpan w:val="4"/>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Contribuciones de Mejoras</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2</w:t>
            </w:r>
          </w:p>
        </w:tc>
      </w:tr>
      <w:tr w:rsidR="007E55C5" w:rsidRPr="007E55C5" w:rsidTr="002B6E24">
        <w:trPr>
          <w:trHeight w:val="325"/>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3.1</w:t>
            </w:r>
          </w:p>
        </w:tc>
        <w:tc>
          <w:tcPr>
            <w:tcW w:w="5680" w:type="dxa"/>
            <w:gridSpan w:val="3"/>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Contribuciones de Mejoras por Obras Públicas</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w:t>
            </w:r>
          </w:p>
        </w:tc>
      </w:tr>
      <w:tr w:rsidR="007E55C5" w:rsidRPr="007E55C5" w:rsidTr="002B6E24">
        <w:trPr>
          <w:trHeight w:val="982"/>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3.9</w:t>
            </w:r>
          </w:p>
        </w:tc>
        <w:tc>
          <w:tcPr>
            <w:tcW w:w="5680" w:type="dxa"/>
            <w:gridSpan w:val="3"/>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Contribuciones de Mejoras No Comprendidas en la Ley de Ingresos Vigente, Causadas en Ejercicios Fiscales Anteriores Pendientes de Liquidación o Pago</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w:t>
            </w:r>
          </w:p>
        </w:tc>
      </w:tr>
      <w:tr w:rsidR="007E55C5" w:rsidRPr="007E55C5" w:rsidTr="002B6E24">
        <w:trPr>
          <w:trHeight w:val="315"/>
        </w:trPr>
        <w:tc>
          <w:tcPr>
            <w:tcW w:w="400" w:type="dxa"/>
            <w:shd w:val="clear" w:color="auto" w:fill="auto"/>
            <w:vAlign w:val="center"/>
            <w:hideMark/>
          </w:tcPr>
          <w:p w:rsidR="007E55C5" w:rsidRPr="007E55C5" w:rsidRDefault="007E55C5" w:rsidP="007E55C5">
            <w:pPr>
              <w:spacing w:before="100" w:beforeAutospacing="1" w:after="0" w:line="240" w:lineRule="auto"/>
              <w:jc w:val="right"/>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4</w:t>
            </w:r>
          </w:p>
        </w:tc>
        <w:tc>
          <w:tcPr>
            <w:tcW w:w="6340" w:type="dxa"/>
            <w:gridSpan w:val="4"/>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Derechos</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85,817,523</w:t>
            </w:r>
          </w:p>
        </w:tc>
      </w:tr>
      <w:tr w:rsidR="007E55C5" w:rsidRPr="007E55C5" w:rsidTr="002B6E24">
        <w:trPr>
          <w:trHeight w:val="585"/>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4.1</w:t>
            </w:r>
          </w:p>
        </w:tc>
        <w:tc>
          <w:tcPr>
            <w:tcW w:w="5680" w:type="dxa"/>
            <w:gridSpan w:val="3"/>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Derechos por el Uso, Goce, Aprovechamiento o Explotación de Bienes de Dominio Público</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4,755,409</w:t>
            </w:r>
          </w:p>
        </w:tc>
      </w:tr>
      <w:tr w:rsidR="007E55C5" w:rsidRPr="007E55C5" w:rsidTr="002B6E24">
        <w:trPr>
          <w:trHeight w:val="555"/>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4.1.1</w:t>
            </w:r>
          </w:p>
        </w:tc>
        <w:tc>
          <w:tcPr>
            <w:tcW w:w="4800" w:type="dxa"/>
            <w:gridSpan w:val="2"/>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Bienes de Uso Común y Ocupación de la Vía Pública</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4,755,409</w:t>
            </w:r>
          </w:p>
        </w:tc>
      </w:tr>
      <w:tr w:rsidR="007E55C5" w:rsidRPr="007E55C5" w:rsidTr="002B6E24">
        <w:trPr>
          <w:trHeight w:val="315"/>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4.3</w:t>
            </w:r>
          </w:p>
        </w:tc>
        <w:tc>
          <w:tcPr>
            <w:tcW w:w="5680" w:type="dxa"/>
            <w:gridSpan w:val="3"/>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Derechos por Prestación de Servicios</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78,317,216</w:t>
            </w:r>
          </w:p>
        </w:tc>
      </w:tr>
      <w:tr w:rsidR="007E55C5" w:rsidRPr="007E55C5" w:rsidTr="002B6E24">
        <w:trPr>
          <w:trHeight w:val="315"/>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4.3.1</w:t>
            </w:r>
          </w:p>
        </w:tc>
        <w:tc>
          <w:tcPr>
            <w:tcW w:w="4800" w:type="dxa"/>
            <w:gridSpan w:val="2"/>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Servicios Catastrales</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7,337,173</w:t>
            </w:r>
          </w:p>
        </w:tc>
      </w:tr>
      <w:tr w:rsidR="007E55C5" w:rsidRPr="007E55C5" w:rsidTr="002B6E24">
        <w:trPr>
          <w:trHeight w:val="315"/>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4.3.2</w:t>
            </w:r>
          </w:p>
        </w:tc>
        <w:tc>
          <w:tcPr>
            <w:tcW w:w="4800" w:type="dxa"/>
            <w:gridSpan w:val="2"/>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Licencias para Construcción</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14,479,457</w:t>
            </w:r>
          </w:p>
        </w:tc>
      </w:tr>
      <w:tr w:rsidR="007E55C5" w:rsidRPr="007E55C5" w:rsidTr="002B6E24">
        <w:trPr>
          <w:trHeight w:val="792"/>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4.3.4</w:t>
            </w:r>
          </w:p>
        </w:tc>
        <w:tc>
          <w:tcPr>
            <w:tcW w:w="4800" w:type="dxa"/>
            <w:gridSpan w:val="2"/>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Legalización de Firmas, Expedición de Certificaciones, Constancias y Copias Certificadas</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884,158</w:t>
            </w:r>
          </w:p>
        </w:tc>
      </w:tr>
      <w:tr w:rsidR="007E55C5" w:rsidRPr="007E55C5" w:rsidTr="002B6E24">
        <w:trPr>
          <w:trHeight w:val="520"/>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4.3.5</w:t>
            </w:r>
          </w:p>
        </w:tc>
        <w:tc>
          <w:tcPr>
            <w:tcW w:w="4800" w:type="dxa"/>
            <w:gridSpan w:val="2"/>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Servicios Funerarios Panteón San Juanes y delegaciones</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98,692</w:t>
            </w:r>
          </w:p>
        </w:tc>
      </w:tr>
      <w:tr w:rsidR="007E55C5" w:rsidRPr="007E55C5" w:rsidTr="002B6E24">
        <w:trPr>
          <w:trHeight w:val="542"/>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4.3.6</w:t>
            </w:r>
          </w:p>
        </w:tc>
        <w:tc>
          <w:tcPr>
            <w:tcW w:w="4800" w:type="dxa"/>
            <w:gridSpan w:val="2"/>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Servicios Funerarios Panteón Jardines del Recuerdo</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4,019,392</w:t>
            </w:r>
          </w:p>
        </w:tc>
      </w:tr>
      <w:tr w:rsidR="007E55C5" w:rsidRPr="007E55C5" w:rsidTr="002B6E24">
        <w:trPr>
          <w:trHeight w:val="315"/>
        </w:trPr>
        <w:tc>
          <w:tcPr>
            <w:tcW w:w="40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4.3.7</w:t>
            </w:r>
          </w:p>
        </w:tc>
        <w:tc>
          <w:tcPr>
            <w:tcW w:w="4800" w:type="dxa"/>
            <w:gridSpan w:val="2"/>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Servicios de Rastros</w:t>
            </w:r>
          </w:p>
        </w:tc>
        <w:tc>
          <w:tcPr>
            <w:tcW w:w="2044" w:type="dxa"/>
            <w:shd w:val="clear" w:color="auto" w:fill="auto"/>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1,420,280</w:t>
            </w:r>
          </w:p>
        </w:tc>
      </w:tr>
      <w:tr w:rsidR="007E55C5" w:rsidRPr="007E55C5" w:rsidTr="002B6E24">
        <w:trPr>
          <w:trHeight w:val="499"/>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4.3.8</w:t>
            </w:r>
          </w:p>
        </w:tc>
        <w:tc>
          <w:tcPr>
            <w:tcW w:w="4800" w:type="dxa"/>
            <w:gridSpan w:val="2"/>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Alineamientos de Predios, Números Oficiales y Medición de Terrenos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1,558,356</w:t>
            </w:r>
          </w:p>
        </w:tc>
      </w:tr>
      <w:tr w:rsidR="007E55C5" w:rsidRPr="007E55C5" w:rsidTr="002B6E24">
        <w:trPr>
          <w:trHeight w:val="507"/>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lastRenderedPageBreak/>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4.3.9</w:t>
            </w:r>
          </w:p>
        </w:tc>
        <w:tc>
          <w:tcPr>
            <w:tcW w:w="4800" w:type="dxa"/>
            <w:gridSpan w:val="2"/>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Expedición de Certificados de Vecindad y de Morada Conyugal</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330,964</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4.3.10</w:t>
            </w:r>
          </w:p>
        </w:tc>
        <w:tc>
          <w:tcPr>
            <w:tcW w:w="4800" w:type="dxa"/>
            <w:gridSpan w:val="2"/>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Servicios de Seguridad Pública</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6,161,942</w:t>
            </w:r>
          </w:p>
        </w:tc>
      </w:tr>
      <w:tr w:rsidR="007E55C5" w:rsidRPr="007E55C5" w:rsidTr="002B6E24">
        <w:trPr>
          <w:trHeight w:val="85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000000" w:fill="FFFFFF"/>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4.3.11</w:t>
            </w:r>
          </w:p>
        </w:tc>
        <w:tc>
          <w:tcPr>
            <w:tcW w:w="4800" w:type="dxa"/>
            <w:gridSpan w:val="2"/>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Aseo, Limpia, Recolección, Traslado, Tratamiento y Disposición Final de Basura</w:t>
            </w:r>
          </w:p>
        </w:tc>
        <w:tc>
          <w:tcPr>
            <w:tcW w:w="2044" w:type="dxa"/>
            <w:shd w:val="clear" w:color="auto" w:fill="auto"/>
            <w:noWrap/>
            <w:vAlign w:val="bottom"/>
            <w:hideMark/>
          </w:tcPr>
          <w:p w:rsidR="007E55C5" w:rsidRPr="007E55C5" w:rsidRDefault="007E55C5" w:rsidP="00591ACF">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2,728,375</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4.3.12</w:t>
            </w:r>
          </w:p>
        </w:tc>
        <w:tc>
          <w:tcPr>
            <w:tcW w:w="4800" w:type="dxa"/>
            <w:gridSpan w:val="2"/>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Servicios de Inspección Municipal</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1,130,594</w:t>
            </w:r>
          </w:p>
        </w:tc>
      </w:tr>
      <w:tr w:rsidR="007E55C5" w:rsidRPr="007E55C5" w:rsidTr="002B6E24">
        <w:trPr>
          <w:trHeight w:val="478"/>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4.3.13</w:t>
            </w:r>
          </w:p>
        </w:tc>
        <w:tc>
          <w:tcPr>
            <w:tcW w:w="4800" w:type="dxa"/>
            <w:gridSpan w:val="2"/>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Autorizaciones para Establecimientos que Expendan Bebidas Alcohólicas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33,991,558</w:t>
            </w:r>
          </w:p>
        </w:tc>
      </w:tr>
      <w:tr w:rsidR="007E55C5" w:rsidRPr="007E55C5" w:rsidTr="002B6E24">
        <w:trPr>
          <w:trHeight w:val="486"/>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4.3.14</w:t>
            </w:r>
          </w:p>
        </w:tc>
        <w:tc>
          <w:tcPr>
            <w:tcW w:w="4800" w:type="dxa"/>
            <w:gridSpan w:val="2"/>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Licencias, Permisos o Autorizaciones por Anuncios, Carteles o Publicidad</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3,750,949</w:t>
            </w:r>
          </w:p>
        </w:tc>
      </w:tr>
      <w:tr w:rsidR="007E55C5" w:rsidRPr="007E55C5" w:rsidTr="002B6E24">
        <w:trPr>
          <w:trHeight w:val="480"/>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4.3.15</w:t>
            </w:r>
          </w:p>
        </w:tc>
        <w:tc>
          <w:tcPr>
            <w:tcW w:w="4800" w:type="dxa"/>
            <w:gridSpan w:val="2"/>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Emisión de dictámenes, autorizaciones e inspección en materia ambiental</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425,326</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4.4</w:t>
            </w:r>
          </w:p>
        </w:tc>
        <w:tc>
          <w:tcPr>
            <w:tcW w:w="5680" w:type="dxa"/>
            <w:gridSpan w:val="3"/>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Otros Derechos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4.5</w:t>
            </w:r>
          </w:p>
        </w:tc>
        <w:tc>
          <w:tcPr>
            <w:tcW w:w="5680" w:type="dxa"/>
            <w:gridSpan w:val="3"/>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Accesorios de Derechos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1,233,232</w:t>
            </w:r>
          </w:p>
        </w:tc>
      </w:tr>
      <w:tr w:rsidR="007E55C5" w:rsidRPr="007E55C5" w:rsidTr="002B6E24">
        <w:trPr>
          <w:trHeight w:val="851"/>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4.9</w:t>
            </w:r>
          </w:p>
        </w:tc>
        <w:tc>
          <w:tcPr>
            <w:tcW w:w="5680" w:type="dxa"/>
            <w:gridSpan w:val="3"/>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Derechos No Comprendidos en la Ley de Ingresos Vigente, Causados en Ejercicios Fiscales Anteriores Pendientes de Liquidación o Pago</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1,511,665</w:t>
            </w:r>
          </w:p>
        </w:tc>
      </w:tr>
      <w:tr w:rsidR="007E55C5" w:rsidRPr="007E55C5" w:rsidTr="002B6E24">
        <w:trPr>
          <w:trHeight w:val="315"/>
        </w:trPr>
        <w:tc>
          <w:tcPr>
            <w:tcW w:w="40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5</w:t>
            </w:r>
          </w:p>
        </w:tc>
        <w:tc>
          <w:tcPr>
            <w:tcW w:w="6340" w:type="dxa"/>
            <w:gridSpan w:val="4"/>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 xml:space="preserve">Productos </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1,214,285</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5.3</w:t>
            </w:r>
          </w:p>
        </w:tc>
        <w:tc>
          <w:tcPr>
            <w:tcW w:w="5680" w:type="dxa"/>
            <w:gridSpan w:val="3"/>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Productos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1,214,195</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5.3.1</w:t>
            </w:r>
          </w:p>
        </w:tc>
        <w:tc>
          <w:tcPr>
            <w:tcW w:w="4800" w:type="dxa"/>
            <w:gridSpan w:val="2"/>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Intereses Bancarios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1,092,188</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5.3.2</w:t>
            </w:r>
          </w:p>
        </w:tc>
        <w:tc>
          <w:tcPr>
            <w:tcW w:w="4800" w:type="dxa"/>
            <w:gridSpan w:val="2"/>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Intereses No Bancarios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122,007</w:t>
            </w:r>
          </w:p>
        </w:tc>
      </w:tr>
      <w:tr w:rsidR="007E55C5" w:rsidRPr="007E55C5" w:rsidTr="002B6E24">
        <w:trPr>
          <w:trHeight w:val="811"/>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5.9</w:t>
            </w:r>
          </w:p>
        </w:tc>
        <w:tc>
          <w:tcPr>
            <w:tcW w:w="5680" w:type="dxa"/>
            <w:gridSpan w:val="3"/>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Productos No Comprendidos en la Ley de Ingresos Vigente, Causados en Ejercicios Fiscales Anteriores Pendientes de Liquidación o  Pago</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90</w:t>
            </w:r>
          </w:p>
        </w:tc>
      </w:tr>
      <w:tr w:rsidR="007E55C5" w:rsidRPr="007E55C5" w:rsidTr="002B6E24">
        <w:trPr>
          <w:trHeight w:val="315"/>
        </w:trPr>
        <w:tc>
          <w:tcPr>
            <w:tcW w:w="40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6</w:t>
            </w:r>
          </w:p>
        </w:tc>
        <w:tc>
          <w:tcPr>
            <w:tcW w:w="6340" w:type="dxa"/>
            <w:gridSpan w:val="4"/>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Aprovechamientos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17,998,341</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6.3</w:t>
            </w:r>
          </w:p>
        </w:tc>
        <w:tc>
          <w:tcPr>
            <w:tcW w:w="5680" w:type="dxa"/>
            <w:gridSpan w:val="3"/>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 xml:space="preserve">Aprovechamientos </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14,720,920</w:t>
            </w:r>
          </w:p>
        </w:tc>
      </w:tr>
      <w:tr w:rsidR="007E55C5" w:rsidRPr="007E55C5" w:rsidTr="002B6E24">
        <w:trPr>
          <w:trHeight w:val="309"/>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6.3.1</w:t>
            </w:r>
          </w:p>
        </w:tc>
        <w:tc>
          <w:tcPr>
            <w:tcW w:w="4800" w:type="dxa"/>
            <w:gridSpan w:val="2"/>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Multas Administrativas No Fiscales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8,429,981</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6.3.2</w:t>
            </w:r>
          </w:p>
        </w:tc>
        <w:tc>
          <w:tcPr>
            <w:tcW w:w="4800" w:type="dxa"/>
            <w:gridSpan w:val="2"/>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Indemnizaciones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6.3.3</w:t>
            </w:r>
          </w:p>
        </w:tc>
        <w:tc>
          <w:tcPr>
            <w:tcW w:w="4800" w:type="dxa"/>
            <w:gridSpan w:val="2"/>
            <w:shd w:val="clear" w:color="000000" w:fill="FFFFFF"/>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Donativos, Herencias y Legados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3,587,873</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6.3.4</w:t>
            </w:r>
          </w:p>
        </w:tc>
        <w:tc>
          <w:tcPr>
            <w:tcW w:w="4800" w:type="dxa"/>
            <w:gridSpan w:val="2"/>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Otros Aprovechamientos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2,703,066</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6.4</w:t>
            </w:r>
          </w:p>
        </w:tc>
        <w:tc>
          <w:tcPr>
            <w:tcW w:w="5680" w:type="dxa"/>
            <w:gridSpan w:val="3"/>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Aprovechamientos Patrimoniales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3,025,063</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 </w:t>
            </w:r>
          </w:p>
        </w:tc>
        <w:tc>
          <w:tcPr>
            <w:tcW w:w="8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6.4.1</w:t>
            </w:r>
          </w:p>
        </w:tc>
        <w:tc>
          <w:tcPr>
            <w:tcW w:w="4800" w:type="dxa"/>
            <w:gridSpan w:val="2"/>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Venta de Bienes Inmuebles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 </w:t>
            </w:r>
          </w:p>
        </w:tc>
        <w:tc>
          <w:tcPr>
            <w:tcW w:w="8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6.4.2</w:t>
            </w:r>
          </w:p>
        </w:tc>
        <w:tc>
          <w:tcPr>
            <w:tcW w:w="4800" w:type="dxa"/>
            <w:gridSpan w:val="2"/>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Venta de Terrenos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1,830,383</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 </w:t>
            </w:r>
          </w:p>
        </w:tc>
        <w:tc>
          <w:tcPr>
            <w:tcW w:w="8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6.4.3</w:t>
            </w:r>
          </w:p>
        </w:tc>
        <w:tc>
          <w:tcPr>
            <w:tcW w:w="4800" w:type="dxa"/>
            <w:gridSpan w:val="2"/>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Explotación de Bienes Inmuebles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1,194,678</w:t>
            </w:r>
          </w:p>
        </w:tc>
      </w:tr>
      <w:tr w:rsidR="007E55C5" w:rsidRPr="007E55C5" w:rsidTr="002B6E24">
        <w:trPr>
          <w:trHeight w:val="55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 </w:t>
            </w:r>
          </w:p>
        </w:tc>
        <w:tc>
          <w:tcPr>
            <w:tcW w:w="8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6.4.4</w:t>
            </w:r>
          </w:p>
        </w:tc>
        <w:tc>
          <w:tcPr>
            <w:tcW w:w="4800" w:type="dxa"/>
            <w:gridSpan w:val="2"/>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Enajenación de Bienes Muebles No Sujetos a ser inventariados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6.5</w:t>
            </w:r>
          </w:p>
        </w:tc>
        <w:tc>
          <w:tcPr>
            <w:tcW w:w="5680" w:type="dxa"/>
            <w:gridSpan w:val="3"/>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Accesorios de Aprovechamientos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202,896</w:t>
            </w:r>
          </w:p>
        </w:tc>
      </w:tr>
      <w:tr w:rsidR="007E55C5" w:rsidRPr="007E55C5" w:rsidTr="002B6E24">
        <w:trPr>
          <w:trHeight w:val="799"/>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6.9</w:t>
            </w:r>
          </w:p>
        </w:tc>
        <w:tc>
          <w:tcPr>
            <w:tcW w:w="5680" w:type="dxa"/>
            <w:gridSpan w:val="3"/>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Aprovechamientos No Comprendidos en la Ley de Ingresos Vigente, Causados en Ejercicios Fiscales Anteriores Pendientes de Liquidación o Pago</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49,462</w:t>
            </w:r>
          </w:p>
        </w:tc>
      </w:tr>
      <w:tr w:rsidR="007E55C5" w:rsidRPr="007E55C5" w:rsidTr="002B6E24">
        <w:trPr>
          <w:trHeight w:val="600"/>
        </w:trPr>
        <w:tc>
          <w:tcPr>
            <w:tcW w:w="400"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lastRenderedPageBreak/>
              <w:t>7</w:t>
            </w:r>
          </w:p>
        </w:tc>
        <w:tc>
          <w:tcPr>
            <w:tcW w:w="6340" w:type="dxa"/>
            <w:gridSpan w:val="4"/>
            <w:shd w:val="clear" w:color="000000" w:fill="FFFFFF"/>
            <w:vAlign w:val="center"/>
            <w:hideMark/>
          </w:tcPr>
          <w:p w:rsidR="007E55C5" w:rsidRPr="0031243C" w:rsidRDefault="007E55C5" w:rsidP="007E55C5">
            <w:pPr>
              <w:spacing w:before="100" w:beforeAutospacing="1" w:after="0" w:line="240" w:lineRule="auto"/>
              <w:rPr>
                <w:rFonts w:ascii="Arial" w:eastAsia="Times New Roman" w:hAnsi="Arial" w:cs="Arial"/>
                <w:b/>
                <w:color w:val="000000"/>
                <w:sz w:val="24"/>
                <w:szCs w:val="24"/>
                <w:lang w:eastAsia="es-MX"/>
              </w:rPr>
            </w:pPr>
            <w:r w:rsidRPr="0031243C">
              <w:rPr>
                <w:rFonts w:ascii="Arial" w:eastAsia="Times New Roman" w:hAnsi="Arial" w:cs="Arial"/>
                <w:b/>
                <w:color w:val="000000"/>
                <w:sz w:val="24"/>
                <w:szCs w:val="24"/>
                <w:lang w:eastAsia="es-MX"/>
              </w:rPr>
              <w:t>Ingresos por Venta de Bienes, Prestación de Servicios y Otros Ingresos</w:t>
            </w:r>
          </w:p>
        </w:tc>
        <w:tc>
          <w:tcPr>
            <w:tcW w:w="2044" w:type="dxa"/>
            <w:shd w:val="clear" w:color="000000" w:fill="FFFFFF"/>
            <w:noWrap/>
            <w:vAlign w:val="bottom"/>
            <w:hideMark/>
          </w:tcPr>
          <w:p w:rsidR="007E55C5" w:rsidRPr="0031243C" w:rsidRDefault="007E55C5" w:rsidP="007E55C5">
            <w:pPr>
              <w:spacing w:before="100" w:beforeAutospacing="1" w:after="0" w:line="240" w:lineRule="auto"/>
              <w:jc w:val="right"/>
              <w:rPr>
                <w:rFonts w:ascii="Arial" w:eastAsia="Times New Roman" w:hAnsi="Arial" w:cs="Arial"/>
                <w:b/>
                <w:color w:val="000000"/>
                <w:sz w:val="24"/>
                <w:szCs w:val="24"/>
                <w:lang w:eastAsia="es-MX"/>
              </w:rPr>
            </w:pPr>
            <w:r w:rsidRPr="0031243C">
              <w:rPr>
                <w:rFonts w:ascii="Arial" w:eastAsia="Times New Roman" w:hAnsi="Arial" w:cs="Arial"/>
                <w:b/>
                <w:color w:val="000000"/>
                <w:sz w:val="24"/>
                <w:szCs w:val="24"/>
                <w:lang w:eastAsia="es-MX"/>
              </w:rPr>
              <w:t>291,011,854</w:t>
            </w:r>
          </w:p>
        </w:tc>
      </w:tr>
      <w:tr w:rsidR="007E55C5" w:rsidRPr="007E55C5" w:rsidTr="002B6E24">
        <w:trPr>
          <w:trHeight w:val="900"/>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7.1</w:t>
            </w:r>
          </w:p>
        </w:tc>
        <w:tc>
          <w:tcPr>
            <w:tcW w:w="5680" w:type="dxa"/>
            <w:gridSpan w:val="3"/>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Ingresos por Venta de Bienes y Prestación de Servicios de Instituciones Públicas de Seguridad Social</w:t>
            </w:r>
          </w:p>
        </w:tc>
        <w:tc>
          <w:tcPr>
            <w:tcW w:w="2044" w:type="dxa"/>
            <w:shd w:val="clear" w:color="000000" w:fill="FFFFFF"/>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458"/>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7.2</w:t>
            </w:r>
          </w:p>
        </w:tc>
        <w:tc>
          <w:tcPr>
            <w:tcW w:w="5680" w:type="dxa"/>
            <w:gridSpan w:val="3"/>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Ingresos por Venta de Bienes y Prestación de Servicios de Empresas Productivas del Estado</w:t>
            </w:r>
          </w:p>
        </w:tc>
        <w:tc>
          <w:tcPr>
            <w:tcW w:w="2044" w:type="dxa"/>
            <w:shd w:val="clear" w:color="000000" w:fill="FFFFFF"/>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291,011,854</w:t>
            </w:r>
          </w:p>
        </w:tc>
      </w:tr>
      <w:tr w:rsidR="007E55C5" w:rsidRPr="007E55C5" w:rsidTr="002B6E24">
        <w:trPr>
          <w:trHeight w:val="891"/>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7.3</w:t>
            </w:r>
          </w:p>
        </w:tc>
        <w:tc>
          <w:tcPr>
            <w:tcW w:w="5680" w:type="dxa"/>
            <w:gridSpan w:val="3"/>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Ingresos por Venta de Bienes y Prestación de Servicios de Entidades Paraestatales y Fideicomisos No Empresariales y No Financieros</w:t>
            </w:r>
          </w:p>
        </w:tc>
        <w:tc>
          <w:tcPr>
            <w:tcW w:w="2044" w:type="dxa"/>
            <w:shd w:val="clear" w:color="000000" w:fill="FFFFFF"/>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989"/>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7.4</w:t>
            </w:r>
          </w:p>
        </w:tc>
        <w:tc>
          <w:tcPr>
            <w:tcW w:w="5680" w:type="dxa"/>
            <w:gridSpan w:val="3"/>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Ingresos por Venta de Bienes y Prestación de Servicios de Entidades Paraestatales Empresariales No Financieras con Participación Estatal Mayoritaria</w:t>
            </w:r>
          </w:p>
        </w:tc>
        <w:tc>
          <w:tcPr>
            <w:tcW w:w="2044" w:type="dxa"/>
            <w:shd w:val="clear" w:color="000000" w:fill="FFFFFF"/>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1019"/>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7.5</w:t>
            </w:r>
          </w:p>
        </w:tc>
        <w:tc>
          <w:tcPr>
            <w:tcW w:w="5680" w:type="dxa"/>
            <w:gridSpan w:val="3"/>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Ingresos por Venta de Bienes y Prestación de Servicios de Entidades Paraestatales Empresariales Financieras Monetarias con Participación Estatal Mayoritaria</w:t>
            </w:r>
          </w:p>
        </w:tc>
        <w:tc>
          <w:tcPr>
            <w:tcW w:w="2044" w:type="dxa"/>
            <w:shd w:val="clear" w:color="000000" w:fill="FFFFFF"/>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1021"/>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7.6</w:t>
            </w:r>
          </w:p>
        </w:tc>
        <w:tc>
          <w:tcPr>
            <w:tcW w:w="5680" w:type="dxa"/>
            <w:gridSpan w:val="3"/>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Ingresos por Venta de Bienes y Prestación de Servicios de Entidades Paraestatales Empresariales Financieras No Monetarias con Participación Estatal Mayoritaria</w:t>
            </w:r>
          </w:p>
        </w:tc>
        <w:tc>
          <w:tcPr>
            <w:tcW w:w="2044" w:type="dxa"/>
            <w:shd w:val="clear" w:color="000000" w:fill="FFFFFF"/>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484"/>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7.7</w:t>
            </w:r>
          </w:p>
        </w:tc>
        <w:tc>
          <w:tcPr>
            <w:tcW w:w="5680" w:type="dxa"/>
            <w:gridSpan w:val="3"/>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Ingresos por Venta de Bienes y Prestación de Servicios de Fideicomisos Financieros Públicos</w:t>
            </w:r>
          </w:p>
        </w:tc>
        <w:tc>
          <w:tcPr>
            <w:tcW w:w="2044" w:type="dxa"/>
            <w:shd w:val="clear" w:color="000000" w:fill="FFFFFF"/>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776"/>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7.8</w:t>
            </w:r>
          </w:p>
        </w:tc>
        <w:tc>
          <w:tcPr>
            <w:tcW w:w="5680" w:type="dxa"/>
            <w:gridSpan w:val="3"/>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Ingresos por Venta de Bienes y Prestación de Servicios de los Poderes Legislativo y Judicial, y de los Órganos Autónomos</w:t>
            </w:r>
          </w:p>
        </w:tc>
        <w:tc>
          <w:tcPr>
            <w:tcW w:w="2044" w:type="dxa"/>
            <w:shd w:val="clear" w:color="000000" w:fill="FFFFFF"/>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362"/>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7.9</w:t>
            </w:r>
          </w:p>
        </w:tc>
        <w:tc>
          <w:tcPr>
            <w:tcW w:w="5680" w:type="dxa"/>
            <w:gridSpan w:val="3"/>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Otros Ingresos</w:t>
            </w:r>
          </w:p>
        </w:tc>
        <w:tc>
          <w:tcPr>
            <w:tcW w:w="2044" w:type="dxa"/>
            <w:shd w:val="clear" w:color="000000" w:fill="FFFFFF"/>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915"/>
        </w:trPr>
        <w:tc>
          <w:tcPr>
            <w:tcW w:w="40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8</w:t>
            </w:r>
          </w:p>
        </w:tc>
        <w:tc>
          <w:tcPr>
            <w:tcW w:w="6340" w:type="dxa"/>
            <w:gridSpan w:val="4"/>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Participaciones, Aportaciones, Convenios, Incentivos Derivados de la Colaboración Fiscal y Fondos Distintos de Aportaciones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814,937,001</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31243C" w:rsidRDefault="007E55C5" w:rsidP="007E55C5">
            <w:pPr>
              <w:spacing w:before="100" w:beforeAutospacing="1" w:after="0" w:line="240" w:lineRule="auto"/>
              <w:jc w:val="right"/>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8.1</w:t>
            </w:r>
          </w:p>
        </w:tc>
        <w:tc>
          <w:tcPr>
            <w:tcW w:w="5680" w:type="dxa"/>
            <w:gridSpan w:val="3"/>
            <w:shd w:val="clear" w:color="auto" w:fill="auto"/>
            <w:noWrap/>
            <w:vAlign w:val="center"/>
            <w:hideMark/>
          </w:tcPr>
          <w:p w:rsidR="007E55C5" w:rsidRPr="0031243C" w:rsidRDefault="007E55C5" w:rsidP="007E55C5">
            <w:pPr>
              <w:spacing w:before="100" w:beforeAutospacing="1" w:after="0" w:line="240" w:lineRule="auto"/>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Participaciones</w:t>
            </w:r>
          </w:p>
        </w:tc>
        <w:tc>
          <w:tcPr>
            <w:tcW w:w="2044" w:type="dxa"/>
            <w:shd w:val="clear" w:color="auto" w:fill="auto"/>
            <w:noWrap/>
            <w:vAlign w:val="bottom"/>
            <w:hideMark/>
          </w:tcPr>
          <w:p w:rsidR="007E55C5" w:rsidRPr="0031243C" w:rsidRDefault="007E55C5" w:rsidP="007E55C5">
            <w:pPr>
              <w:spacing w:before="100" w:beforeAutospacing="1" w:after="0" w:line="240" w:lineRule="auto"/>
              <w:jc w:val="right"/>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525,355,506</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31243C" w:rsidRDefault="007E55C5" w:rsidP="007E55C5">
            <w:pPr>
              <w:spacing w:before="100" w:beforeAutospacing="1" w:after="0" w:line="240" w:lineRule="auto"/>
              <w:rPr>
                <w:rFonts w:ascii="Arial" w:eastAsia="Times New Roman" w:hAnsi="Arial" w:cs="Arial"/>
                <w:color w:val="000000"/>
                <w:sz w:val="20"/>
                <w:szCs w:val="20"/>
                <w:lang w:eastAsia="es-MX"/>
              </w:rPr>
            </w:pPr>
            <w:r w:rsidRPr="0031243C">
              <w:rPr>
                <w:rFonts w:ascii="Arial" w:eastAsia="Times New Roman" w:hAnsi="Arial" w:cs="Arial"/>
                <w:color w:val="000000"/>
                <w:sz w:val="20"/>
                <w:szCs w:val="20"/>
                <w:lang w:eastAsia="es-MX"/>
              </w:rPr>
              <w:t> </w:t>
            </w:r>
          </w:p>
        </w:tc>
        <w:tc>
          <w:tcPr>
            <w:tcW w:w="880" w:type="dxa"/>
            <w:shd w:val="clear" w:color="auto" w:fill="auto"/>
            <w:noWrap/>
            <w:vAlign w:val="center"/>
            <w:hideMark/>
          </w:tcPr>
          <w:p w:rsidR="007E55C5" w:rsidRPr="0031243C" w:rsidRDefault="007E55C5" w:rsidP="007E55C5">
            <w:pPr>
              <w:spacing w:before="100" w:beforeAutospacing="1" w:after="0" w:line="240" w:lineRule="auto"/>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8.1.1</w:t>
            </w:r>
          </w:p>
        </w:tc>
        <w:tc>
          <w:tcPr>
            <w:tcW w:w="4800" w:type="dxa"/>
            <w:gridSpan w:val="2"/>
            <w:shd w:val="clear" w:color="auto" w:fill="auto"/>
            <w:noWrap/>
            <w:vAlign w:val="center"/>
            <w:hideMark/>
          </w:tcPr>
          <w:p w:rsidR="007E55C5" w:rsidRPr="0031243C" w:rsidRDefault="007E55C5" w:rsidP="007E55C5">
            <w:pPr>
              <w:spacing w:before="100" w:beforeAutospacing="1" w:after="0" w:line="240" w:lineRule="auto"/>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Participaciones Federales</w:t>
            </w:r>
          </w:p>
        </w:tc>
        <w:tc>
          <w:tcPr>
            <w:tcW w:w="2044" w:type="dxa"/>
            <w:shd w:val="clear" w:color="auto" w:fill="auto"/>
            <w:noWrap/>
            <w:vAlign w:val="bottom"/>
            <w:hideMark/>
          </w:tcPr>
          <w:p w:rsidR="007E55C5" w:rsidRPr="0031243C" w:rsidRDefault="007E55C5" w:rsidP="007E55C5">
            <w:pPr>
              <w:spacing w:before="100" w:beforeAutospacing="1" w:after="0" w:line="240" w:lineRule="auto"/>
              <w:jc w:val="right"/>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354,762,665</w:t>
            </w:r>
          </w:p>
        </w:tc>
      </w:tr>
      <w:tr w:rsidR="007E55C5" w:rsidRPr="007E55C5" w:rsidTr="002B6E24">
        <w:trPr>
          <w:trHeight w:val="391"/>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102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8.1.1.1</w:t>
            </w:r>
          </w:p>
        </w:tc>
        <w:tc>
          <w:tcPr>
            <w:tcW w:w="37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Fondo General de Participaciones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233,531,331</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102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8.1.1.2</w:t>
            </w:r>
          </w:p>
        </w:tc>
        <w:tc>
          <w:tcPr>
            <w:tcW w:w="37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Fondo de Fomento Municipal</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51,755,578</w:t>
            </w:r>
          </w:p>
        </w:tc>
      </w:tr>
      <w:tr w:rsidR="007E55C5" w:rsidRPr="007E55C5" w:rsidTr="002B6E24">
        <w:trPr>
          <w:trHeight w:val="514"/>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102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8.1.1.3</w:t>
            </w:r>
          </w:p>
        </w:tc>
        <w:tc>
          <w:tcPr>
            <w:tcW w:w="37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Impuesto Sobre tenencia y Uso de Vehículos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158,947</w:t>
            </w:r>
          </w:p>
        </w:tc>
      </w:tr>
      <w:tr w:rsidR="007E55C5" w:rsidRPr="007E55C5" w:rsidTr="002B6E24">
        <w:trPr>
          <w:trHeight w:val="381"/>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102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8.1.1.4</w:t>
            </w:r>
          </w:p>
        </w:tc>
        <w:tc>
          <w:tcPr>
            <w:tcW w:w="37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Impuestos Especiales de Tabaco</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1,794,057</w:t>
            </w:r>
          </w:p>
        </w:tc>
      </w:tr>
      <w:tr w:rsidR="007E55C5" w:rsidRPr="007E55C5" w:rsidTr="002B6E24">
        <w:trPr>
          <w:trHeight w:val="4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102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8.1.1.5</w:t>
            </w:r>
          </w:p>
        </w:tc>
        <w:tc>
          <w:tcPr>
            <w:tcW w:w="37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Impuestos Especiales de Cerveza y Bebidas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7,879,201</w:t>
            </w:r>
          </w:p>
        </w:tc>
      </w:tr>
      <w:tr w:rsidR="007E55C5" w:rsidRPr="007E55C5" w:rsidTr="002B6E24">
        <w:trPr>
          <w:trHeight w:val="600"/>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lastRenderedPageBreak/>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102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8.1.1.6</w:t>
            </w:r>
          </w:p>
        </w:tc>
        <w:tc>
          <w:tcPr>
            <w:tcW w:w="37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Impuesto Sobre Automóviles Nuevos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15,049,470</w:t>
            </w:r>
          </w:p>
        </w:tc>
      </w:tr>
      <w:tr w:rsidR="007E55C5" w:rsidRPr="007E55C5" w:rsidTr="002B6E24">
        <w:trPr>
          <w:trHeight w:val="389"/>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102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8.1.1.7</w:t>
            </w:r>
          </w:p>
        </w:tc>
        <w:tc>
          <w:tcPr>
            <w:tcW w:w="37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Recaudación Federal Participable 0.136%</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401,513</w:t>
            </w:r>
          </w:p>
        </w:tc>
      </w:tr>
      <w:tr w:rsidR="007E55C5" w:rsidRPr="007E55C5" w:rsidTr="002B6E24">
        <w:trPr>
          <w:trHeight w:val="397"/>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102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8.1.1.8</w:t>
            </w:r>
          </w:p>
        </w:tc>
        <w:tc>
          <w:tcPr>
            <w:tcW w:w="37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Fondo de Fiscalización y Recaudación</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12,449,466</w:t>
            </w:r>
          </w:p>
        </w:tc>
      </w:tr>
      <w:tr w:rsidR="007E55C5" w:rsidRPr="007E55C5" w:rsidTr="002B6E24">
        <w:trPr>
          <w:trHeight w:val="391"/>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102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8.1.1.9</w:t>
            </w:r>
          </w:p>
        </w:tc>
        <w:tc>
          <w:tcPr>
            <w:tcW w:w="37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IEPS Venta Final de Gasolinas y Diesel</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24,986,932</w:t>
            </w:r>
          </w:p>
        </w:tc>
      </w:tr>
      <w:tr w:rsidR="007E55C5" w:rsidRPr="007E55C5" w:rsidTr="002B6E24">
        <w:trPr>
          <w:trHeight w:val="541"/>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1020" w:type="dxa"/>
            <w:shd w:val="clear" w:color="000000" w:fill="FFFFFF"/>
            <w:vAlign w:val="bottom"/>
            <w:hideMark/>
          </w:tcPr>
          <w:p w:rsidR="007E55C5" w:rsidRPr="007E55C5" w:rsidRDefault="007E55C5" w:rsidP="007E55C5">
            <w:pPr>
              <w:spacing w:before="100" w:beforeAutospacing="1" w:after="0" w:line="240" w:lineRule="auto"/>
              <w:rPr>
                <w:rFonts w:ascii="Arial" w:eastAsia="Times New Roman" w:hAnsi="Arial" w:cs="Arial"/>
                <w:color w:val="000000"/>
                <w:lang w:eastAsia="es-MX"/>
              </w:rPr>
            </w:pPr>
            <w:r w:rsidRPr="007E55C5">
              <w:rPr>
                <w:rFonts w:ascii="Arial" w:eastAsia="Times New Roman" w:hAnsi="Arial" w:cs="Arial"/>
                <w:color w:val="000000"/>
                <w:lang w:eastAsia="es-MX"/>
              </w:rPr>
              <w:t>8.1.1.10</w:t>
            </w:r>
          </w:p>
        </w:tc>
        <w:tc>
          <w:tcPr>
            <w:tcW w:w="3780" w:type="dxa"/>
            <w:shd w:val="clear" w:color="000000" w:fill="FFFFFF"/>
            <w:hideMark/>
          </w:tcPr>
          <w:p w:rsidR="007E55C5" w:rsidRPr="007E55C5" w:rsidRDefault="007E55C5" w:rsidP="007E55C5">
            <w:pPr>
              <w:spacing w:before="100" w:beforeAutospacing="1" w:after="0" w:line="240" w:lineRule="auto"/>
              <w:rPr>
                <w:rFonts w:ascii="Arial" w:eastAsia="Times New Roman" w:hAnsi="Arial" w:cs="Arial"/>
                <w:color w:val="000000"/>
                <w:lang w:eastAsia="es-MX"/>
              </w:rPr>
            </w:pPr>
            <w:r w:rsidRPr="007E55C5">
              <w:rPr>
                <w:rFonts w:ascii="Arial" w:eastAsia="Times New Roman" w:hAnsi="Arial" w:cs="Arial"/>
                <w:color w:val="000000"/>
                <w:lang w:eastAsia="es-MX"/>
              </w:rPr>
              <w:t>Fondo de Impuesto Sobre la Renta Participable</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4,854,710</w:t>
            </w:r>
          </w:p>
        </w:tc>
      </w:tr>
      <w:tr w:rsidR="007E55C5" w:rsidRPr="007E55C5" w:rsidTr="002B6E24">
        <w:trPr>
          <w:trHeight w:val="421"/>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1020" w:type="dxa"/>
            <w:shd w:val="clear" w:color="000000" w:fill="FFFFFF"/>
            <w:vAlign w:val="bottom"/>
            <w:hideMark/>
          </w:tcPr>
          <w:p w:rsidR="007E55C5" w:rsidRPr="007E55C5" w:rsidRDefault="007E55C5" w:rsidP="007E55C5">
            <w:pPr>
              <w:spacing w:before="100" w:beforeAutospacing="1" w:after="0" w:line="240" w:lineRule="auto"/>
              <w:rPr>
                <w:rFonts w:ascii="Arial" w:eastAsia="Times New Roman" w:hAnsi="Arial" w:cs="Arial"/>
                <w:color w:val="000000"/>
                <w:lang w:eastAsia="es-MX"/>
              </w:rPr>
            </w:pPr>
            <w:r w:rsidRPr="007E55C5">
              <w:rPr>
                <w:rFonts w:ascii="Arial" w:eastAsia="Times New Roman" w:hAnsi="Arial" w:cs="Arial"/>
                <w:color w:val="000000"/>
                <w:lang w:eastAsia="es-MX"/>
              </w:rPr>
              <w:t>8.1.1.11</w:t>
            </w:r>
          </w:p>
        </w:tc>
        <w:tc>
          <w:tcPr>
            <w:tcW w:w="3780" w:type="dxa"/>
            <w:shd w:val="clear" w:color="000000" w:fill="FFFFFF"/>
            <w:hideMark/>
          </w:tcPr>
          <w:p w:rsidR="007E55C5" w:rsidRPr="007E55C5" w:rsidRDefault="007E55C5" w:rsidP="007E55C5">
            <w:pPr>
              <w:spacing w:before="100" w:beforeAutospacing="1" w:after="0" w:line="240" w:lineRule="auto"/>
              <w:rPr>
                <w:rFonts w:ascii="Arial" w:eastAsia="Times New Roman" w:hAnsi="Arial" w:cs="Arial"/>
                <w:color w:val="000000"/>
                <w:lang w:eastAsia="es-MX"/>
              </w:rPr>
            </w:pPr>
            <w:r w:rsidRPr="007E55C5">
              <w:rPr>
                <w:rFonts w:ascii="Arial" w:eastAsia="Times New Roman" w:hAnsi="Arial" w:cs="Arial"/>
                <w:color w:val="000000"/>
                <w:lang w:eastAsia="es-MX"/>
              </w:rPr>
              <w:t>Fondo de Compensación del Impuesto Sobre Automóviles Nuevos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1,901,460</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center"/>
            <w:hideMark/>
          </w:tcPr>
          <w:p w:rsidR="007E55C5" w:rsidRPr="0031243C" w:rsidRDefault="007E55C5" w:rsidP="007E55C5">
            <w:pPr>
              <w:spacing w:before="100" w:beforeAutospacing="1" w:after="0" w:line="240" w:lineRule="auto"/>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8.1.2</w:t>
            </w:r>
          </w:p>
        </w:tc>
        <w:tc>
          <w:tcPr>
            <w:tcW w:w="4800" w:type="dxa"/>
            <w:gridSpan w:val="2"/>
            <w:shd w:val="clear" w:color="auto" w:fill="auto"/>
            <w:noWrap/>
            <w:vAlign w:val="center"/>
            <w:hideMark/>
          </w:tcPr>
          <w:p w:rsidR="007E55C5" w:rsidRPr="0031243C" w:rsidRDefault="007E55C5" w:rsidP="007E55C5">
            <w:pPr>
              <w:spacing w:before="100" w:beforeAutospacing="1" w:after="0" w:line="240" w:lineRule="auto"/>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Participaciones Estatales</w:t>
            </w:r>
          </w:p>
        </w:tc>
        <w:tc>
          <w:tcPr>
            <w:tcW w:w="2044" w:type="dxa"/>
            <w:shd w:val="clear" w:color="auto" w:fill="auto"/>
            <w:noWrap/>
            <w:vAlign w:val="bottom"/>
            <w:hideMark/>
          </w:tcPr>
          <w:p w:rsidR="007E55C5" w:rsidRPr="0031243C" w:rsidRDefault="007E55C5" w:rsidP="007E55C5">
            <w:pPr>
              <w:spacing w:before="100" w:beforeAutospacing="1" w:after="0" w:line="240" w:lineRule="auto"/>
              <w:jc w:val="right"/>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170,592,841</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102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8.1.2.1</w:t>
            </w:r>
          </w:p>
        </w:tc>
        <w:tc>
          <w:tcPr>
            <w:tcW w:w="37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Impuesto Sobre Nómina</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25,216,812</w:t>
            </w:r>
          </w:p>
        </w:tc>
      </w:tr>
      <w:tr w:rsidR="007E55C5" w:rsidRPr="007E55C5" w:rsidTr="002B6E24">
        <w:trPr>
          <w:trHeight w:val="381"/>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102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8.1.2.2</w:t>
            </w:r>
          </w:p>
        </w:tc>
        <w:tc>
          <w:tcPr>
            <w:tcW w:w="37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Impuesto Sobre Enajenación de Bienes Muebles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1,072,488</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102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8.1.2.3</w:t>
            </w:r>
          </w:p>
        </w:tc>
        <w:tc>
          <w:tcPr>
            <w:tcW w:w="37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Impuesto Estatal Vehicular</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305,952</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102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8.1.2.4</w:t>
            </w:r>
          </w:p>
        </w:tc>
        <w:tc>
          <w:tcPr>
            <w:tcW w:w="3780" w:type="dxa"/>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Servicios de Control vehicular</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90,465,138</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102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8.1.2.5</w:t>
            </w:r>
          </w:p>
        </w:tc>
        <w:tc>
          <w:tcPr>
            <w:tcW w:w="37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Servicios del Registro Civil</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4,934,108</w:t>
            </w:r>
          </w:p>
        </w:tc>
      </w:tr>
      <w:tr w:rsidR="007E55C5" w:rsidRPr="007E55C5" w:rsidTr="002B6E24">
        <w:trPr>
          <w:trHeight w:val="54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31243C" w:rsidRDefault="007E55C5" w:rsidP="007E55C5">
            <w:pPr>
              <w:spacing w:before="100" w:beforeAutospacing="1" w:after="0" w:line="240" w:lineRule="auto"/>
              <w:rPr>
                <w:rFonts w:ascii="Arial" w:eastAsia="Times New Roman" w:hAnsi="Arial" w:cs="Arial"/>
                <w:color w:val="000000"/>
                <w:sz w:val="20"/>
                <w:szCs w:val="20"/>
                <w:lang w:eastAsia="es-MX"/>
              </w:rPr>
            </w:pPr>
            <w:r w:rsidRPr="0031243C">
              <w:rPr>
                <w:rFonts w:ascii="Arial" w:eastAsia="Times New Roman" w:hAnsi="Arial" w:cs="Arial"/>
                <w:color w:val="000000"/>
                <w:sz w:val="20"/>
                <w:szCs w:val="20"/>
                <w:lang w:eastAsia="es-MX"/>
              </w:rPr>
              <w:t> </w:t>
            </w:r>
          </w:p>
        </w:tc>
        <w:tc>
          <w:tcPr>
            <w:tcW w:w="880" w:type="dxa"/>
            <w:shd w:val="clear" w:color="auto" w:fill="auto"/>
            <w:noWrap/>
            <w:vAlign w:val="bottom"/>
            <w:hideMark/>
          </w:tcPr>
          <w:p w:rsidR="007E55C5" w:rsidRPr="0031243C" w:rsidRDefault="007E55C5" w:rsidP="007E55C5">
            <w:pPr>
              <w:spacing w:before="100" w:beforeAutospacing="1" w:after="0" w:line="240" w:lineRule="auto"/>
              <w:rPr>
                <w:rFonts w:ascii="Arial" w:eastAsia="Times New Roman" w:hAnsi="Arial" w:cs="Arial"/>
                <w:color w:val="000000"/>
                <w:sz w:val="20"/>
                <w:szCs w:val="20"/>
                <w:lang w:eastAsia="es-MX"/>
              </w:rPr>
            </w:pPr>
            <w:r w:rsidRPr="0031243C">
              <w:rPr>
                <w:rFonts w:ascii="Arial" w:eastAsia="Times New Roman" w:hAnsi="Arial" w:cs="Arial"/>
                <w:color w:val="000000"/>
                <w:sz w:val="20"/>
                <w:szCs w:val="20"/>
                <w:lang w:eastAsia="es-MX"/>
              </w:rPr>
              <w:t> </w:t>
            </w:r>
          </w:p>
        </w:tc>
        <w:tc>
          <w:tcPr>
            <w:tcW w:w="1020" w:type="dxa"/>
            <w:shd w:val="clear" w:color="auto" w:fill="auto"/>
            <w:noWrap/>
            <w:vAlign w:val="center"/>
            <w:hideMark/>
          </w:tcPr>
          <w:p w:rsidR="007E55C5" w:rsidRPr="0031243C" w:rsidRDefault="007E55C5" w:rsidP="007E55C5">
            <w:pPr>
              <w:spacing w:before="100" w:beforeAutospacing="1" w:after="0" w:line="240" w:lineRule="auto"/>
              <w:rPr>
                <w:rFonts w:ascii="Arial" w:eastAsia="Times New Roman" w:hAnsi="Arial" w:cs="Arial"/>
                <w:color w:val="000000"/>
                <w:sz w:val="24"/>
                <w:szCs w:val="24"/>
                <w:lang w:eastAsia="es-MX"/>
              </w:rPr>
            </w:pPr>
            <w:r w:rsidRPr="0031243C">
              <w:rPr>
                <w:rFonts w:ascii="Arial" w:eastAsia="Times New Roman" w:hAnsi="Arial" w:cs="Arial"/>
                <w:color w:val="000000"/>
                <w:sz w:val="24"/>
                <w:szCs w:val="24"/>
                <w:lang w:eastAsia="es-MX"/>
              </w:rPr>
              <w:t>8.1.2.6</w:t>
            </w:r>
          </w:p>
        </w:tc>
        <w:tc>
          <w:tcPr>
            <w:tcW w:w="3780" w:type="dxa"/>
            <w:shd w:val="clear" w:color="auto" w:fill="auto"/>
            <w:vAlign w:val="center"/>
            <w:hideMark/>
          </w:tcPr>
          <w:p w:rsidR="007E55C5" w:rsidRPr="0031243C" w:rsidRDefault="007E55C5" w:rsidP="007E55C5">
            <w:pPr>
              <w:spacing w:before="100" w:beforeAutospacing="1" w:after="0" w:line="240" w:lineRule="auto"/>
              <w:rPr>
                <w:rFonts w:ascii="Arial" w:eastAsia="Times New Roman" w:hAnsi="Arial" w:cs="Arial"/>
                <w:color w:val="000000"/>
                <w:sz w:val="24"/>
                <w:szCs w:val="24"/>
                <w:lang w:eastAsia="es-MX"/>
              </w:rPr>
            </w:pPr>
            <w:r w:rsidRPr="0031243C">
              <w:rPr>
                <w:rFonts w:ascii="Arial" w:eastAsia="Times New Roman" w:hAnsi="Arial" w:cs="Arial"/>
                <w:color w:val="000000"/>
                <w:sz w:val="24"/>
                <w:szCs w:val="24"/>
                <w:lang w:eastAsia="es-MX"/>
              </w:rPr>
              <w:t>Servicios del Registro Público de la Propiedad y Comercio</w:t>
            </w:r>
          </w:p>
        </w:tc>
        <w:tc>
          <w:tcPr>
            <w:tcW w:w="2044" w:type="dxa"/>
            <w:shd w:val="clear" w:color="auto" w:fill="auto"/>
            <w:noWrap/>
            <w:vAlign w:val="bottom"/>
            <w:hideMark/>
          </w:tcPr>
          <w:p w:rsidR="007E55C5" w:rsidRPr="0031243C"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31243C">
              <w:rPr>
                <w:rFonts w:ascii="Arial" w:eastAsia="Times New Roman" w:hAnsi="Arial" w:cs="Arial"/>
                <w:color w:val="000000"/>
                <w:sz w:val="24"/>
                <w:szCs w:val="24"/>
                <w:lang w:eastAsia="es-MX"/>
              </w:rPr>
              <w:t>48,598,343</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31243C" w:rsidRDefault="007E55C5" w:rsidP="007E55C5">
            <w:pPr>
              <w:spacing w:before="100" w:beforeAutospacing="1" w:after="0" w:line="240" w:lineRule="auto"/>
              <w:jc w:val="right"/>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8.2</w:t>
            </w:r>
          </w:p>
        </w:tc>
        <w:tc>
          <w:tcPr>
            <w:tcW w:w="5680" w:type="dxa"/>
            <w:gridSpan w:val="3"/>
            <w:shd w:val="clear" w:color="auto" w:fill="auto"/>
            <w:noWrap/>
            <w:vAlign w:val="center"/>
            <w:hideMark/>
          </w:tcPr>
          <w:p w:rsidR="007E55C5" w:rsidRPr="0031243C" w:rsidRDefault="007E55C5" w:rsidP="007E55C5">
            <w:pPr>
              <w:spacing w:before="100" w:beforeAutospacing="1" w:after="0" w:line="240" w:lineRule="auto"/>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 xml:space="preserve">Aportaciones </w:t>
            </w:r>
          </w:p>
        </w:tc>
        <w:tc>
          <w:tcPr>
            <w:tcW w:w="2044" w:type="dxa"/>
            <w:shd w:val="clear" w:color="auto" w:fill="auto"/>
            <w:noWrap/>
            <w:vAlign w:val="bottom"/>
            <w:hideMark/>
          </w:tcPr>
          <w:p w:rsidR="007E55C5" w:rsidRPr="0031243C" w:rsidRDefault="007E55C5" w:rsidP="007E55C5">
            <w:pPr>
              <w:spacing w:before="100" w:beforeAutospacing="1" w:after="0" w:line="240" w:lineRule="auto"/>
              <w:jc w:val="right"/>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260,949,122</w:t>
            </w:r>
          </w:p>
        </w:tc>
      </w:tr>
      <w:tr w:rsidR="007E55C5" w:rsidRPr="007E55C5" w:rsidTr="002B6E24">
        <w:trPr>
          <w:trHeight w:val="514"/>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8.2.1</w:t>
            </w:r>
          </w:p>
        </w:tc>
        <w:tc>
          <w:tcPr>
            <w:tcW w:w="4800" w:type="dxa"/>
            <w:gridSpan w:val="2"/>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Fondo de Aportaciones para el Fortalecimiento de Los Municipios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193,813,212</w:t>
            </w:r>
          </w:p>
        </w:tc>
      </w:tr>
      <w:tr w:rsidR="007E55C5" w:rsidRPr="007E55C5" w:rsidTr="002B6E24">
        <w:trPr>
          <w:trHeight w:val="508"/>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8.2.2</w:t>
            </w:r>
          </w:p>
        </w:tc>
        <w:tc>
          <w:tcPr>
            <w:tcW w:w="4800" w:type="dxa"/>
            <w:gridSpan w:val="2"/>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Fondo de Aportaciones para la Infraestructura Social</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67,135,910</w:t>
            </w:r>
          </w:p>
        </w:tc>
      </w:tr>
      <w:tr w:rsidR="007E55C5" w:rsidRPr="007E55C5" w:rsidTr="002B6E24">
        <w:trPr>
          <w:trHeight w:val="247"/>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31243C" w:rsidRDefault="007E55C5" w:rsidP="007E55C5">
            <w:pPr>
              <w:spacing w:before="100" w:beforeAutospacing="1" w:after="0" w:line="240" w:lineRule="auto"/>
              <w:jc w:val="right"/>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8.3</w:t>
            </w:r>
          </w:p>
        </w:tc>
        <w:tc>
          <w:tcPr>
            <w:tcW w:w="5680" w:type="dxa"/>
            <w:gridSpan w:val="3"/>
            <w:shd w:val="clear" w:color="000000" w:fill="FFFFFF"/>
            <w:noWrap/>
            <w:vAlign w:val="center"/>
            <w:hideMark/>
          </w:tcPr>
          <w:p w:rsidR="007E55C5" w:rsidRPr="0031243C" w:rsidRDefault="007E55C5" w:rsidP="007E55C5">
            <w:pPr>
              <w:spacing w:before="100" w:beforeAutospacing="1" w:after="0" w:line="240" w:lineRule="auto"/>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Convenios</w:t>
            </w:r>
          </w:p>
        </w:tc>
        <w:tc>
          <w:tcPr>
            <w:tcW w:w="2044" w:type="dxa"/>
            <w:shd w:val="clear" w:color="000000" w:fill="FFFFFF"/>
            <w:noWrap/>
            <w:vAlign w:val="bottom"/>
            <w:hideMark/>
          </w:tcPr>
          <w:p w:rsidR="007E55C5" w:rsidRPr="0031243C" w:rsidRDefault="007E55C5" w:rsidP="007E55C5">
            <w:pPr>
              <w:spacing w:before="100" w:beforeAutospacing="1" w:after="0" w:line="240" w:lineRule="auto"/>
              <w:jc w:val="right"/>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237,717</w:t>
            </w:r>
          </w:p>
        </w:tc>
      </w:tr>
      <w:tr w:rsidR="007E55C5" w:rsidRPr="007E55C5" w:rsidTr="002B6E24">
        <w:trPr>
          <w:trHeight w:val="267"/>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 </w:t>
            </w:r>
          </w:p>
        </w:tc>
        <w:tc>
          <w:tcPr>
            <w:tcW w:w="880" w:type="dxa"/>
            <w:shd w:val="clear" w:color="000000" w:fill="FFFFFF"/>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8.3.1</w:t>
            </w:r>
          </w:p>
        </w:tc>
        <w:tc>
          <w:tcPr>
            <w:tcW w:w="4800" w:type="dxa"/>
            <w:gridSpan w:val="2"/>
            <w:shd w:val="clear" w:color="000000" w:fill="FFFFFF"/>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Convenios derivados de fideicomisos</w:t>
            </w:r>
          </w:p>
        </w:tc>
        <w:tc>
          <w:tcPr>
            <w:tcW w:w="2044" w:type="dxa"/>
            <w:shd w:val="clear" w:color="000000" w:fill="FFFFFF"/>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256"/>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 </w:t>
            </w:r>
          </w:p>
        </w:tc>
        <w:tc>
          <w:tcPr>
            <w:tcW w:w="880" w:type="dxa"/>
            <w:shd w:val="clear" w:color="000000" w:fill="FFFFFF"/>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8.3.2</w:t>
            </w:r>
          </w:p>
        </w:tc>
        <w:tc>
          <w:tcPr>
            <w:tcW w:w="4800" w:type="dxa"/>
            <w:gridSpan w:val="2"/>
            <w:shd w:val="clear" w:color="000000" w:fill="FFFFFF"/>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Convenios Ramo 16</w:t>
            </w:r>
          </w:p>
        </w:tc>
        <w:tc>
          <w:tcPr>
            <w:tcW w:w="2044" w:type="dxa"/>
            <w:shd w:val="clear" w:color="000000" w:fill="FFFFFF"/>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237,717</w:t>
            </w:r>
          </w:p>
        </w:tc>
      </w:tr>
      <w:tr w:rsidR="007E55C5" w:rsidRPr="007E55C5" w:rsidTr="00A26333">
        <w:trPr>
          <w:trHeight w:val="654"/>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31243C" w:rsidRDefault="007E55C5" w:rsidP="007E55C5">
            <w:pPr>
              <w:spacing w:before="100" w:beforeAutospacing="1" w:after="0" w:line="240" w:lineRule="auto"/>
              <w:jc w:val="right"/>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8.4</w:t>
            </w:r>
          </w:p>
        </w:tc>
        <w:tc>
          <w:tcPr>
            <w:tcW w:w="5680" w:type="dxa"/>
            <w:gridSpan w:val="3"/>
            <w:shd w:val="clear" w:color="000000" w:fill="FFFFFF"/>
            <w:vAlign w:val="center"/>
            <w:hideMark/>
          </w:tcPr>
          <w:p w:rsidR="007E55C5" w:rsidRPr="0031243C" w:rsidRDefault="007E55C5" w:rsidP="00244142">
            <w:pPr>
              <w:spacing w:before="100" w:beforeAutospacing="1" w:after="0" w:line="240" w:lineRule="auto"/>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 xml:space="preserve">Incentivos Derivados de la Colaboración </w:t>
            </w:r>
            <w:r w:rsidR="00244142">
              <w:rPr>
                <w:rFonts w:ascii="Arial" w:eastAsia="Times New Roman" w:hAnsi="Arial" w:cs="Arial"/>
                <w:bCs/>
                <w:color w:val="000000"/>
                <w:sz w:val="24"/>
                <w:szCs w:val="24"/>
                <w:lang w:eastAsia="es-MX"/>
              </w:rPr>
              <w:t>Fiscal</w:t>
            </w:r>
          </w:p>
        </w:tc>
        <w:tc>
          <w:tcPr>
            <w:tcW w:w="2044" w:type="dxa"/>
            <w:shd w:val="clear" w:color="000000" w:fill="FFFFFF"/>
            <w:noWrap/>
            <w:vAlign w:val="bottom"/>
            <w:hideMark/>
          </w:tcPr>
          <w:p w:rsidR="007E55C5" w:rsidRPr="0031243C" w:rsidRDefault="007E55C5" w:rsidP="007E55C5">
            <w:pPr>
              <w:spacing w:before="100" w:beforeAutospacing="1" w:after="0" w:line="240" w:lineRule="auto"/>
              <w:jc w:val="right"/>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16,299,240</w:t>
            </w:r>
          </w:p>
        </w:tc>
      </w:tr>
      <w:tr w:rsidR="007E55C5" w:rsidRPr="007E55C5" w:rsidTr="002B6E24">
        <w:trPr>
          <w:trHeight w:val="539"/>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 </w:t>
            </w:r>
          </w:p>
        </w:tc>
        <w:tc>
          <w:tcPr>
            <w:tcW w:w="880" w:type="dxa"/>
            <w:shd w:val="clear" w:color="000000" w:fill="FFFFFF"/>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8.4.1</w:t>
            </w:r>
          </w:p>
        </w:tc>
        <w:tc>
          <w:tcPr>
            <w:tcW w:w="4800" w:type="dxa"/>
            <w:gridSpan w:val="2"/>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Uso, Goce o Aprovechamiento de la Zona Federal Marítimo Terrestre</w:t>
            </w:r>
          </w:p>
        </w:tc>
        <w:tc>
          <w:tcPr>
            <w:tcW w:w="2044" w:type="dxa"/>
            <w:shd w:val="clear" w:color="000000" w:fill="FFFFFF"/>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15,292,207</w:t>
            </w:r>
          </w:p>
        </w:tc>
      </w:tr>
      <w:tr w:rsidR="007E55C5" w:rsidRPr="007E55C5" w:rsidTr="002B6E24">
        <w:trPr>
          <w:trHeight w:val="263"/>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 </w:t>
            </w:r>
          </w:p>
        </w:tc>
        <w:tc>
          <w:tcPr>
            <w:tcW w:w="880" w:type="dxa"/>
            <w:shd w:val="clear" w:color="000000" w:fill="FFFFFF"/>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8.4.2</w:t>
            </w:r>
          </w:p>
        </w:tc>
        <w:tc>
          <w:tcPr>
            <w:tcW w:w="4800" w:type="dxa"/>
            <w:gridSpan w:val="2"/>
            <w:shd w:val="clear" w:color="000000" w:fill="FFFFFF"/>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Indemnizaciones</w:t>
            </w:r>
          </w:p>
        </w:tc>
        <w:tc>
          <w:tcPr>
            <w:tcW w:w="2044" w:type="dxa"/>
            <w:shd w:val="clear" w:color="000000" w:fill="FFFFFF"/>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408"/>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 </w:t>
            </w:r>
          </w:p>
        </w:tc>
        <w:tc>
          <w:tcPr>
            <w:tcW w:w="880" w:type="dxa"/>
            <w:shd w:val="clear" w:color="000000" w:fill="FFFFFF"/>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8.4.3</w:t>
            </w:r>
          </w:p>
        </w:tc>
        <w:tc>
          <w:tcPr>
            <w:tcW w:w="4800" w:type="dxa"/>
            <w:gridSpan w:val="2"/>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Accesorios Incentivos Derivados de la Colaboración Fiscal</w:t>
            </w:r>
          </w:p>
        </w:tc>
        <w:tc>
          <w:tcPr>
            <w:tcW w:w="2044" w:type="dxa"/>
            <w:shd w:val="clear" w:color="000000" w:fill="FFFFFF"/>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1,007,033</w:t>
            </w:r>
          </w:p>
        </w:tc>
      </w:tr>
      <w:tr w:rsidR="007E55C5" w:rsidRPr="007E55C5" w:rsidTr="002B6E24">
        <w:trPr>
          <w:trHeight w:val="390"/>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31243C" w:rsidRDefault="007E55C5" w:rsidP="007E55C5">
            <w:pPr>
              <w:spacing w:before="100" w:beforeAutospacing="1" w:after="0" w:line="240" w:lineRule="auto"/>
              <w:jc w:val="right"/>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8.5</w:t>
            </w:r>
          </w:p>
        </w:tc>
        <w:tc>
          <w:tcPr>
            <w:tcW w:w="5680" w:type="dxa"/>
            <w:gridSpan w:val="3"/>
            <w:shd w:val="clear" w:color="000000" w:fill="FFFFFF"/>
            <w:vAlign w:val="center"/>
            <w:hideMark/>
          </w:tcPr>
          <w:p w:rsidR="007E55C5" w:rsidRPr="0031243C" w:rsidRDefault="007E55C5" w:rsidP="007E55C5">
            <w:pPr>
              <w:spacing w:before="100" w:beforeAutospacing="1" w:after="0" w:line="240" w:lineRule="auto"/>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Fondos Distintos de Aportaciones</w:t>
            </w:r>
          </w:p>
        </w:tc>
        <w:tc>
          <w:tcPr>
            <w:tcW w:w="2044" w:type="dxa"/>
            <w:shd w:val="clear" w:color="000000" w:fill="FFFFFF"/>
            <w:noWrap/>
            <w:vAlign w:val="bottom"/>
            <w:hideMark/>
          </w:tcPr>
          <w:p w:rsidR="007E55C5" w:rsidRPr="0031243C" w:rsidRDefault="007E55C5" w:rsidP="007E55C5">
            <w:pPr>
              <w:spacing w:before="100" w:beforeAutospacing="1" w:after="0" w:line="240" w:lineRule="auto"/>
              <w:jc w:val="right"/>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12,095,416</w:t>
            </w:r>
          </w:p>
        </w:tc>
      </w:tr>
      <w:tr w:rsidR="007E55C5" w:rsidRPr="007E55C5" w:rsidTr="002B6E24">
        <w:trPr>
          <w:trHeight w:val="720"/>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 </w:t>
            </w:r>
          </w:p>
        </w:tc>
        <w:tc>
          <w:tcPr>
            <w:tcW w:w="880" w:type="dxa"/>
            <w:shd w:val="clear" w:color="000000" w:fill="FFFFFF"/>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8.5.1</w:t>
            </w:r>
          </w:p>
        </w:tc>
        <w:tc>
          <w:tcPr>
            <w:tcW w:w="4800" w:type="dxa"/>
            <w:gridSpan w:val="2"/>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Fondo para el Desarrollo Regional Sustentable de Municipios Mineros (Fondo Minero)</w:t>
            </w:r>
          </w:p>
        </w:tc>
        <w:tc>
          <w:tcPr>
            <w:tcW w:w="2044" w:type="dxa"/>
            <w:shd w:val="clear" w:color="000000" w:fill="FFFFFF"/>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12,095,416</w:t>
            </w:r>
          </w:p>
        </w:tc>
      </w:tr>
      <w:tr w:rsidR="007E55C5" w:rsidRPr="007E55C5" w:rsidTr="002B6E24">
        <w:trPr>
          <w:trHeight w:val="560"/>
        </w:trPr>
        <w:tc>
          <w:tcPr>
            <w:tcW w:w="40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9</w:t>
            </w:r>
          </w:p>
        </w:tc>
        <w:tc>
          <w:tcPr>
            <w:tcW w:w="6340" w:type="dxa"/>
            <w:gridSpan w:val="4"/>
            <w:shd w:val="clear" w:color="auto" w:fill="auto"/>
            <w:vAlign w:val="center"/>
            <w:hideMark/>
          </w:tcPr>
          <w:p w:rsidR="007E55C5" w:rsidRPr="007E55C5" w:rsidRDefault="007E55C5" w:rsidP="0027241B">
            <w:pPr>
              <w:spacing w:before="100" w:beforeAutospacing="1" w:after="0" w:line="240" w:lineRule="auto"/>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Transferencias, Asignaciones, Subsidios, Subvenciones, y Pensiones y Jubila</w:t>
            </w:r>
            <w:r w:rsidR="0027241B">
              <w:rPr>
                <w:rFonts w:ascii="Arial" w:eastAsia="Times New Roman" w:hAnsi="Arial" w:cs="Arial"/>
                <w:b/>
                <w:bCs/>
                <w:color w:val="000000"/>
                <w:sz w:val="24"/>
                <w:szCs w:val="24"/>
                <w:lang w:eastAsia="es-MX"/>
              </w:rPr>
              <w:t>ciones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30,937,294</w:t>
            </w:r>
          </w:p>
        </w:tc>
      </w:tr>
      <w:tr w:rsidR="007E55C5" w:rsidRPr="007E55C5" w:rsidTr="002B6E24">
        <w:trPr>
          <w:trHeight w:val="435"/>
        </w:trPr>
        <w:tc>
          <w:tcPr>
            <w:tcW w:w="40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lastRenderedPageBreak/>
              <w:t> </w:t>
            </w:r>
          </w:p>
        </w:tc>
        <w:tc>
          <w:tcPr>
            <w:tcW w:w="660" w:type="dxa"/>
            <w:shd w:val="clear" w:color="auto" w:fill="auto"/>
            <w:vAlign w:val="center"/>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9.1</w:t>
            </w:r>
          </w:p>
        </w:tc>
        <w:tc>
          <w:tcPr>
            <w:tcW w:w="5680" w:type="dxa"/>
            <w:gridSpan w:val="3"/>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Transferencias y Asignaciones</w:t>
            </w:r>
          </w:p>
        </w:tc>
        <w:tc>
          <w:tcPr>
            <w:tcW w:w="2044" w:type="dxa"/>
            <w:shd w:val="clear" w:color="000000" w:fill="FFFFFF"/>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31243C" w:rsidRDefault="007E55C5" w:rsidP="007E55C5">
            <w:pPr>
              <w:spacing w:before="100" w:beforeAutospacing="1" w:after="0" w:line="240" w:lineRule="auto"/>
              <w:jc w:val="right"/>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9.3</w:t>
            </w:r>
          </w:p>
        </w:tc>
        <w:tc>
          <w:tcPr>
            <w:tcW w:w="5680" w:type="dxa"/>
            <w:gridSpan w:val="3"/>
            <w:shd w:val="clear" w:color="auto" w:fill="auto"/>
            <w:noWrap/>
            <w:vAlign w:val="center"/>
            <w:hideMark/>
          </w:tcPr>
          <w:p w:rsidR="007E55C5" w:rsidRPr="0031243C" w:rsidRDefault="007E55C5" w:rsidP="007E55C5">
            <w:pPr>
              <w:spacing w:before="100" w:beforeAutospacing="1" w:after="0" w:line="240" w:lineRule="auto"/>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Subsidios y Subvenciones</w:t>
            </w:r>
          </w:p>
        </w:tc>
        <w:tc>
          <w:tcPr>
            <w:tcW w:w="2044" w:type="dxa"/>
            <w:shd w:val="clear" w:color="auto" w:fill="auto"/>
            <w:noWrap/>
            <w:vAlign w:val="bottom"/>
            <w:hideMark/>
          </w:tcPr>
          <w:p w:rsidR="007E55C5" w:rsidRPr="0031243C" w:rsidRDefault="007E55C5" w:rsidP="007E55C5">
            <w:pPr>
              <w:spacing w:before="100" w:beforeAutospacing="1" w:after="0" w:line="240" w:lineRule="auto"/>
              <w:jc w:val="right"/>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30,937,294</w:t>
            </w:r>
          </w:p>
        </w:tc>
      </w:tr>
      <w:tr w:rsidR="007E55C5" w:rsidRPr="007E55C5" w:rsidTr="002B6E24">
        <w:trPr>
          <w:trHeight w:val="336"/>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9.3.1</w:t>
            </w:r>
          </w:p>
        </w:tc>
        <w:tc>
          <w:tcPr>
            <w:tcW w:w="4800" w:type="dxa"/>
            <w:gridSpan w:val="2"/>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 xml:space="preserve">Subsidios Federales y Estatales </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30,937,294</w:t>
            </w:r>
          </w:p>
        </w:tc>
      </w:tr>
      <w:tr w:rsidR="007E55C5" w:rsidRPr="007E55C5" w:rsidTr="002B6E24">
        <w:trPr>
          <w:trHeight w:val="330"/>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31243C" w:rsidRDefault="007E55C5" w:rsidP="007E55C5">
            <w:pPr>
              <w:spacing w:before="100" w:beforeAutospacing="1" w:after="0" w:line="240" w:lineRule="auto"/>
              <w:jc w:val="right"/>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9.5</w:t>
            </w:r>
          </w:p>
        </w:tc>
        <w:tc>
          <w:tcPr>
            <w:tcW w:w="5680" w:type="dxa"/>
            <w:gridSpan w:val="3"/>
            <w:shd w:val="clear" w:color="000000" w:fill="FFFFFF"/>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Pensiones y Jubilaciones</w:t>
            </w:r>
          </w:p>
        </w:tc>
        <w:tc>
          <w:tcPr>
            <w:tcW w:w="2044" w:type="dxa"/>
            <w:shd w:val="clear" w:color="000000" w:fill="FFFFFF"/>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517"/>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31243C" w:rsidRDefault="007E55C5" w:rsidP="0079544A">
            <w:pPr>
              <w:spacing w:before="100" w:beforeAutospacing="1" w:after="0" w:line="240" w:lineRule="auto"/>
              <w:jc w:val="right"/>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9.</w:t>
            </w:r>
            <w:r w:rsidR="0079544A">
              <w:rPr>
                <w:rFonts w:ascii="Arial" w:eastAsia="Times New Roman" w:hAnsi="Arial" w:cs="Arial"/>
                <w:bCs/>
                <w:color w:val="000000"/>
                <w:sz w:val="24"/>
                <w:szCs w:val="24"/>
                <w:lang w:eastAsia="es-MX"/>
              </w:rPr>
              <w:t>7</w:t>
            </w:r>
          </w:p>
        </w:tc>
        <w:tc>
          <w:tcPr>
            <w:tcW w:w="5680" w:type="dxa"/>
            <w:gridSpan w:val="3"/>
            <w:shd w:val="clear" w:color="000000" w:fill="FFFFFF"/>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Transferencias del Fondo Mexicano del Petróleo para la Estabilización y el Desarrollo</w:t>
            </w:r>
          </w:p>
        </w:tc>
        <w:tc>
          <w:tcPr>
            <w:tcW w:w="2044" w:type="dxa"/>
            <w:shd w:val="clear" w:color="000000" w:fill="FFFFFF"/>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315"/>
        </w:trPr>
        <w:tc>
          <w:tcPr>
            <w:tcW w:w="400" w:type="dxa"/>
            <w:shd w:val="clear" w:color="auto" w:fill="auto"/>
            <w:noWrap/>
            <w:vAlign w:val="center"/>
            <w:hideMark/>
          </w:tcPr>
          <w:p w:rsidR="007E55C5" w:rsidRPr="007E55C5" w:rsidRDefault="007E55C5" w:rsidP="007E55C5">
            <w:pPr>
              <w:spacing w:before="100" w:beforeAutospacing="1" w:after="0" w:line="240" w:lineRule="auto"/>
              <w:jc w:val="right"/>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0</w:t>
            </w:r>
          </w:p>
        </w:tc>
        <w:tc>
          <w:tcPr>
            <w:tcW w:w="6340" w:type="dxa"/>
            <w:gridSpan w:val="4"/>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Ingresos Derivados de Financiamientos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b/>
                <w:bCs/>
                <w:color w:val="000000"/>
                <w:sz w:val="24"/>
                <w:szCs w:val="24"/>
                <w:lang w:eastAsia="es-MX"/>
              </w:rPr>
            </w:pPr>
            <w:r w:rsidRPr="007E55C5">
              <w:rPr>
                <w:rFonts w:ascii="Arial" w:eastAsia="Times New Roman" w:hAnsi="Arial" w:cs="Arial"/>
                <w:b/>
                <w:bCs/>
                <w:color w:val="000000"/>
                <w:sz w:val="24"/>
                <w:szCs w:val="24"/>
                <w:lang w:eastAsia="es-MX"/>
              </w:rPr>
              <w:t>50,000,000</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center"/>
            <w:hideMark/>
          </w:tcPr>
          <w:p w:rsidR="007E55C5" w:rsidRPr="0031243C" w:rsidRDefault="007E55C5" w:rsidP="007E55C5">
            <w:pPr>
              <w:spacing w:before="100" w:beforeAutospacing="1" w:after="0" w:line="240" w:lineRule="auto"/>
              <w:jc w:val="right"/>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0.1</w:t>
            </w:r>
          </w:p>
        </w:tc>
        <w:tc>
          <w:tcPr>
            <w:tcW w:w="5680" w:type="dxa"/>
            <w:gridSpan w:val="3"/>
            <w:shd w:val="clear" w:color="auto" w:fill="auto"/>
            <w:vAlign w:val="center"/>
            <w:hideMark/>
          </w:tcPr>
          <w:p w:rsidR="007E55C5" w:rsidRPr="0031243C" w:rsidRDefault="007E55C5" w:rsidP="007E55C5">
            <w:pPr>
              <w:spacing w:before="100" w:beforeAutospacing="1" w:after="0" w:line="240" w:lineRule="auto"/>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Endeudamiento Interno</w:t>
            </w:r>
          </w:p>
        </w:tc>
        <w:tc>
          <w:tcPr>
            <w:tcW w:w="2044" w:type="dxa"/>
            <w:shd w:val="clear" w:color="auto" w:fill="auto"/>
            <w:noWrap/>
            <w:vAlign w:val="bottom"/>
            <w:hideMark/>
          </w:tcPr>
          <w:p w:rsidR="007E55C5" w:rsidRPr="0031243C" w:rsidRDefault="007E55C5" w:rsidP="007E55C5">
            <w:pPr>
              <w:spacing w:before="100" w:beforeAutospacing="1" w:after="0" w:line="240" w:lineRule="auto"/>
              <w:jc w:val="right"/>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50,000,000</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880" w:type="dxa"/>
            <w:shd w:val="clear" w:color="auto" w:fill="auto"/>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0.1.1</w:t>
            </w:r>
          </w:p>
        </w:tc>
        <w:tc>
          <w:tcPr>
            <w:tcW w:w="4800" w:type="dxa"/>
            <w:gridSpan w:val="2"/>
            <w:shd w:val="clear" w:color="auto" w:fill="auto"/>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Empréstitos</w:t>
            </w:r>
          </w:p>
        </w:tc>
        <w:tc>
          <w:tcPr>
            <w:tcW w:w="2044" w:type="dxa"/>
            <w:shd w:val="clear" w:color="auto" w:fill="auto"/>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50,000,000</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31243C" w:rsidRDefault="007E55C5" w:rsidP="007E55C5">
            <w:pPr>
              <w:spacing w:before="100" w:beforeAutospacing="1" w:after="0" w:line="240" w:lineRule="auto"/>
              <w:jc w:val="right"/>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0.2</w:t>
            </w:r>
          </w:p>
        </w:tc>
        <w:tc>
          <w:tcPr>
            <w:tcW w:w="5680" w:type="dxa"/>
            <w:gridSpan w:val="3"/>
            <w:shd w:val="clear" w:color="000000" w:fill="FFFFFF"/>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Endeudamiento Externo</w:t>
            </w:r>
          </w:p>
        </w:tc>
        <w:tc>
          <w:tcPr>
            <w:tcW w:w="2044" w:type="dxa"/>
            <w:shd w:val="clear" w:color="000000" w:fill="FFFFFF"/>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r w:rsidR="007E55C5" w:rsidRPr="007E55C5" w:rsidTr="002B6E24">
        <w:trPr>
          <w:trHeight w:val="315"/>
        </w:trPr>
        <w:tc>
          <w:tcPr>
            <w:tcW w:w="400" w:type="dxa"/>
            <w:shd w:val="clear" w:color="auto" w:fill="auto"/>
            <w:noWrap/>
            <w:vAlign w:val="bottom"/>
            <w:hideMark/>
          </w:tcPr>
          <w:p w:rsidR="007E55C5" w:rsidRPr="007E55C5" w:rsidRDefault="007E55C5" w:rsidP="007E55C5">
            <w:pPr>
              <w:spacing w:before="100" w:beforeAutospacing="1" w:after="0" w:line="240" w:lineRule="auto"/>
              <w:rPr>
                <w:rFonts w:ascii="Arial" w:eastAsia="Times New Roman" w:hAnsi="Arial" w:cs="Arial"/>
                <w:color w:val="000000"/>
                <w:sz w:val="20"/>
                <w:szCs w:val="20"/>
                <w:lang w:eastAsia="es-MX"/>
              </w:rPr>
            </w:pPr>
            <w:r w:rsidRPr="007E55C5">
              <w:rPr>
                <w:rFonts w:ascii="Arial" w:eastAsia="Times New Roman" w:hAnsi="Arial" w:cs="Arial"/>
                <w:color w:val="000000"/>
                <w:sz w:val="20"/>
                <w:szCs w:val="20"/>
                <w:lang w:eastAsia="es-MX"/>
              </w:rPr>
              <w:t> </w:t>
            </w:r>
          </w:p>
        </w:tc>
        <w:tc>
          <w:tcPr>
            <w:tcW w:w="660" w:type="dxa"/>
            <w:shd w:val="clear" w:color="auto" w:fill="auto"/>
            <w:noWrap/>
            <w:vAlign w:val="bottom"/>
            <w:hideMark/>
          </w:tcPr>
          <w:p w:rsidR="007E55C5" w:rsidRPr="0031243C" w:rsidRDefault="007E55C5" w:rsidP="007E55C5">
            <w:pPr>
              <w:spacing w:before="100" w:beforeAutospacing="1" w:after="0" w:line="240" w:lineRule="auto"/>
              <w:jc w:val="right"/>
              <w:rPr>
                <w:rFonts w:ascii="Arial" w:eastAsia="Times New Roman" w:hAnsi="Arial" w:cs="Arial"/>
                <w:bCs/>
                <w:color w:val="000000"/>
                <w:sz w:val="24"/>
                <w:szCs w:val="24"/>
                <w:lang w:eastAsia="es-MX"/>
              </w:rPr>
            </w:pPr>
            <w:r w:rsidRPr="0031243C">
              <w:rPr>
                <w:rFonts w:ascii="Arial" w:eastAsia="Times New Roman" w:hAnsi="Arial" w:cs="Arial"/>
                <w:bCs/>
                <w:color w:val="000000"/>
                <w:sz w:val="24"/>
                <w:szCs w:val="24"/>
                <w:lang w:eastAsia="es-MX"/>
              </w:rPr>
              <w:t>0.3</w:t>
            </w:r>
          </w:p>
        </w:tc>
        <w:tc>
          <w:tcPr>
            <w:tcW w:w="5680" w:type="dxa"/>
            <w:gridSpan w:val="3"/>
            <w:shd w:val="clear" w:color="000000" w:fill="FFFFFF"/>
            <w:noWrap/>
            <w:vAlign w:val="center"/>
            <w:hideMark/>
          </w:tcPr>
          <w:p w:rsidR="007E55C5" w:rsidRPr="007E55C5" w:rsidRDefault="007E55C5" w:rsidP="007E55C5">
            <w:pPr>
              <w:spacing w:before="100" w:beforeAutospacing="1" w:after="0" w:line="240" w:lineRule="auto"/>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Financiamiento Interno</w:t>
            </w:r>
          </w:p>
        </w:tc>
        <w:tc>
          <w:tcPr>
            <w:tcW w:w="2044" w:type="dxa"/>
            <w:shd w:val="clear" w:color="000000" w:fill="FFFFFF"/>
            <w:noWrap/>
            <w:vAlign w:val="bottom"/>
            <w:hideMark/>
          </w:tcPr>
          <w:p w:rsidR="007E55C5" w:rsidRPr="007E55C5" w:rsidRDefault="007E55C5" w:rsidP="007E55C5">
            <w:pPr>
              <w:spacing w:before="100" w:beforeAutospacing="1" w:after="0" w:line="240" w:lineRule="auto"/>
              <w:jc w:val="right"/>
              <w:rPr>
                <w:rFonts w:ascii="Arial" w:eastAsia="Times New Roman" w:hAnsi="Arial" w:cs="Arial"/>
                <w:color w:val="000000"/>
                <w:sz w:val="24"/>
                <w:szCs w:val="24"/>
                <w:lang w:eastAsia="es-MX"/>
              </w:rPr>
            </w:pPr>
            <w:r w:rsidRPr="007E55C5">
              <w:rPr>
                <w:rFonts w:ascii="Arial" w:eastAsia="Times New Roman" w:hAnsi="Arial" w:cs="Arial"/>
                <w:color w:val="000000"/>
                <w:sz w:val="24"/>
                <w:szCs w:val="24"/>
                <w:lang w:eastAsia="es-MX"/>
              </w:rPr>
              <w:t>0</w:t>
            </w:r>
          </w:p>
        </w:tc>
      </w:tr>
    </w:tbl>
    <w:p w:rsidR="007E55C5" w:rsidRDefault="007E55C5" w:rsidP="007E55C5">
      <w:pPr>
        <w:autoSpaceDE w:val="0"/>
        <w:autoSpaceDN w:val="0"/>
        <w:adjustRightInd w:val="0"/>
        <w:spacing w:before="100" w:beforeAutospacing="1" w:after="0" w:line="240" w:lineRule="auto"/>
        <w:rPr>
          <w:rFonts w:ascii="Arial" w:hAnsi="Arial" w:cs="Arial"/>
          <w:bCs/>
          <w:sz w:val="24"/>
          <w:szCs w:val="24"/>
        </w:rPr>
      </w:pPr>
    </w:p>
    <w:p w:rsidR="00E2081E" w:rsidRPr="00380F9B" w:rsidRDefault="00E2081E" w:rsidP="00E2081E">
      <w:pPr>
        <w:jc w:val="both"/>
        <w:rPr>
          <w:rFonts w:ascii="Arial" w:hAnsi="Arial" w:cs="Arial"/>
          <w:sz w:val="24"/>
          <w:szCs w:val="24"/>
          <w:lang w:val="es-ES_tradnl"/>
        </w:rPr>
      </w:pPr>
      <w:r w:rsidRPr="00380F9B">
        <w:rPr>
          <w:rFonts w:ascii="Arial" w:hAnsi="Arial" w:cs="Arial"/>
          <w:b/>
          <w:sz w:val="24"/>
          <w:szCs w:val="24"/>
          <w:lang w:val="es-ES_tradnl"/>
        </w:rPr>
        <w:t>Artículo 2.-</w:t>
      </w:r>
      <w:r w:rsidRPr="00380F9B">
        <w:rPr>
          <w:rFonts w:ascii="Arial" w:hAnsi="Arial" w:cs="Arial"/>
          <w:sz w:val="24"/>
          <w:szCs w:val="24"/>
          <w:lang w:val="es-ES_tradnl"/>
        </w:rPr>
        <w:t xml:space="preserve"> Los ingresos a que se refieren los conceptos indicados en el artículo anterior, serán causados y recaudados conforme a lo dispuesto por la Ley de Hacienda para el Municipio de La Paz, Baja California Sur, e invariablemente por la Tesorería Municipal a través de la Dirección de Ingresos, sus oficinas recaudadoras, instituciones de crédito y medios electrónicos autorizados al efecto, aceptándose como medios de pago, dinero en efectivo</w:t>
      </w:r>
      <w:r>
        <w:rPr>
          <w:rFonts w:ascii="Arial" w:hAnsi="Arial" w:cs="Arial"/>
          <w:sz w:val="24"/>
          <w:szCs w:val="24"/>
          <w:lang w:val="es-ES_tradnl"/>
        </w:rPr>
        <w:t xml:space="preserve"> en moneda nacional y curso legal</w:t>
      </w:r>
      <w:r w:rsidRPr="00380F9B">
        <w:rPr>
          <w:rFonts w:ascii="Arial" w:hAnsi="Arial" w:cs="Arial"/>
          <w:sz w:val="24"/>
          <w:szCs w:val="24"/>
          <w:lang w:val="es-ES_tradnl"/>
        </w:rPr>
        <w:t xml:space="preserve">, los cheques  de caja, los cheques certificados y los giros postales, telegráficos o bancarios; los cheques personales no certificados únicamente cuando sean expedidos por el propio contribuyente o por los fedatarios cuando estén cumpliendo con su obligación de enterar contribuciones a cargo de un tercero. </w:t>
      </w:r>
    </w:p>
    <w:p w:rsidR="00E2081E" w:rsidRPr="00380F9B" w:rsidRDefault="00E2081E" w:rsidP="00E2081E">
      <w:pPr>
        <w:jc w:val="both"/>
        <w:rPr>
          <w:rFonts w:ascii="Arial" w:hAnsi="Arial" w:cs="Arial"/>
          <w:sz w:val="24"/>
          <w:szCs w:val="24"/>
          <w:lang w:val="es-ES_tradnl"/>
        </w:rPr>
      </w:pPr>
      <w:r w:rsidRPr="00380F9B">
        <w:rPr>
          <w:rFonts w:ascii="Arial" w:hAnsi="Arial" w:cs="Arial"/>
          <w:sz w:val="24"/>
          <w:szCs w:val="24"/>
          <w:lang w:val="es-ES_tradnl"/>
        </w:rPr>
        <w:t xml:space="preserve">También se aceptarán como medio de pago las transferencias electrónicas de fondos a favor de la Tesorería Municipal; </w:t>
      </w:r>
      <w:r w:rsidRPr="00A41843">
        <w:rPr>
          <w:rFonts w:ascii="Arial" w:hAnsi="Arial" w:cs="Arial"/>
          <w:sz w:val="24"/>
          <w:szCs w:val="24"/>
          <w:lang w:val="es-ES_tradnl"/>
        </w:rPr>
        <w:t xml:space="preserve">así como, las tarjetas de crédito y débito </w:t>
      </w:r>
      <w:r w:rsidRPr="00A41843">
        <w:rPr>
          <w:rFonts w:ascii="Arial" w:hAnsi="Arial" w:cs="Arial"/>
          <w:color w:val="000000"/>
          <w:spacing w:val="-3"/>
          <w:sz w:val="24"/>
          <w:szCs w:val="24"/>
        </w:rPr>
        <w:t>c</w:t>
      </w:r>
      <w:r w:rsidRPr="00A41843">
        <w:rPr>
          <w:rFonts w:ascii="Arial" w:hAnsi="Arial" w:cs="Arial"/>
          <w:color w:val="000000"/>
          <w:spacing w:val="2"/>
          <w:sz w:val="24"/>
          <w:szCs w:val="24"/>
        </w:rPr>
        <w:t>u</w:t>
      </w:r>
      <w:r w:rsidRPr="00A41843">
        <w:rPr>
          <w:rFonts w:ascii="Arial" w:hAnsi="Arial" w:cs="Arial"/>
          <w:color w:val="000000"/>
          <w:spacing w:val="3"/>
          <w:sz w:val="24"/>
          <w:szCs w:val="24"/>
        </w:rPr>
        <w:t>a</w:t>
      </w:r>
      <w:r w:rsidRPr="00A41843">
        <w:rPr>
          <w:rFonts w:ascii="Arial" w:hAnsi="Arial" w:cs="Arial"/>
          <w:color w:val="000000"/>
          <w:spacing w:val="2"/>
          <w:sz w:val="24"/>
          <w:szCs w:val="24"/>
        </w:rPr>
        <w:t>n</w:t>
      </w:r>
      <w:r w:rsidRPr="00A41843">
        <w:rPr>
          <w:rFonts w:ascii="Arial" w:hAnsi="Arial" w:cs="Arial"/>
          <w:color w:val="000000"/>
          <w:spacing w:val="-1"/>
          <w:sz w:val="24"/>
          <w:szCs w:val="24"/>
        </w:rPr>
        <w:t>d</w:t>
      </w:r>
      <w:r w:rsidRPr="00A41843">
        <w:rPr>
          <w:rFonts w:ascii="Arial" w:hAnsi="Arial" w:cs="Arial"/>
          <w:color w:val="000000"/>
          <w:sz w:val="24"/>
          <w:szCs w:val="24"/>
        </w:rPr>
        <w:t>o</w:t>
      </w:r>
      <w:r w:rsidRPr="00A41843">
        <w:rPr>
          <w:rFonts w:ascii="Arial" w:hAnsi="Arial" w:cs="Arial"/>
          <w:color w:val="000000"/>
          <w:spacing w:val="-9"/>
          <w:sz w:val="24"/>
          <w:szCs w:val="24"/>
        </w:rPr>
        <w:t xml:space="preserve"> </w:t>
      </w:r>
      <w:r w:rsidRPr="00A41843">
        <w:rPr>
          <w:rFonts w:ascii="Arial" w:hAnsi="Arial" w:cs="Arial"/>
          <w:color w:val="000000"/>
          <w:spacing w:val="5"/>
          <w:sz w:val="24"/>
          <w:szCs w:val="24"/>
        </w:rPr>
        <w:t>e</w:t>
      </w:r>
      <w:r w:rsidRPr="00A41843">
        <w:rPr>
          <w:rFonts w:ascii="Arial" w:hAnsi="Arial" w:cs="Arial"/>
          <w:color w:val="000000"/>
          <w:sz w:val="24"/>
          <w:szCs w:val="24"/>
        </w:rPr>
        <w:t>n</w:t>
      </w:r>
      <w:r w:rsidRPr="00A41843">
        <w:rPr>
          <w:rFonts w:ascii="Arial" w:hAnsi="Arial" w:cs="Arial"/>
          <w:color w:val="000000"/>
          <w:spacing w:val="-13"/>
          <w:sz w:val="24"/>
          <w:szCs w:val="24"/>
        </w:rPr>
        <w:t xml:space="preserve"> </w:t>
      </w:r>
      <w:r w:rsidRPr="00A41843">
        <w:rPr>
          <w:rFonts w:ascii="Arial" w:hAnsi="Arial" w:cs="Arial"/>
          <w:color w:val="000000"/>
          <w:spacing w:val="3"/>
          <w:sz w:val="24"/>
          <w:szCs w:val="24"/>
        </w:rPr>
        <w:t>la</w:t>
      </w:r>
      <w:r w:rsidRPr="00A41843">
        <w:rPr>
          <w:rFonts w:ascii="Arial" w:hAnsi="Arial" w:cs="Arial"/>
          <w:color w:val="000000"/>
          <w:sz w:val="24"/>
          <w:szCs w:val="24"/>
        </w:rPr>
        <w:t>s</w:t>
      </w:r>
      <w:r w:rsidRPr="00A41843">
        <w:rPr>
          <w:rFonts w:ascii="Arial" w:hAnsi="Arial" w:cs="Arial"/>
          <w:color w:val="000000"/>
          <w:spacing w:val="-12"/>
          <w:sz w:val="24"/>
          <w:szCs w:val="24"/>
        </w:rPr>
        <w:t xml:space="preserve"> </w:t>
      </w:r>
      <w:r w:rsidRPr="00A41843">
        <w:rPr>
          <w:rFonts w:ascii="Arial" w:hAnsi="Arial" w:cs="Arial"/>
          <w:color w:val="000000"/>
          <w:spacing w:val="-3"/>
          <w:sz w:val="24"/>
          <w:szCs w:val="24"/>
        </w:rPr>
        <w:t>oficinas</w:t>
      </w:r>
      <w:r w:rsidRPr="00A41843">
        <w:rPr>
          <w:rFonts w:ascii="Arial" w:hAnsi="Arial" w:cs="Arial"/>
          <w:color w:val="000000"/>
          <w:spacing w:val="-12"/>
          <w:sz w:val="24"/>
          <w:szCs w:val="24"/>
        </w:rPr>
        <w:t xml:space="preserve"> </w:t>
      </w:r>
      <w:r w:rsidRPr="00A41843">
        <w:rPr>
          <w:rFonts w:ascii="Arial" w:hAnsi="Arial" w:cs="Arial"/>
          <w:color w:val="000000"/>
          <w:spacing w:val="-3"/>
          <w:sz w:val="24"/>
          <w:szCs w:val="24"/>
        </w:rPr>
        <w:t>r</w:t>
      </w:r>
      <w:r w:rsidRPr="00A41843">
        <w:rPr>
          <w:rFonts w:ascii="Arial" w:hAnsi="Arial" w:cs="Arial"/>
          <w:color w:val="000000"/>
          <w:spacing w:val="5"/>
          <w:sz w:val="24"/>
          <w:szCs w:val="24"/>
        </w:rPr>
        <w:t>e</w:t>
      </w:r>
      <w:r w:rsidRPr="00A41843">
        <w:rPr>
          <w:rFonts w:ascii="Arial" w:hAnsi="Arial" w:cs="Arial"/>
          <w:color w:val="000000"/>
          <w:spacing w:val="-3"/>
          <w:sz w:val="24"/>
          <w:szCs w:val="24"/>
        </w:rPr>
        <w:t>c</w:t>
      </w:r>
      <w:r w:rsidRPr="00A41843">
        <w:rPr>
          <w:rFonts w:ascii="Arial" w:hAnsi="Arial" w:cs="Arial"/>
          <w:color w:val="000000"/>
          <w:spacing w:val="3"/>
          <w:sz w:val="24"/>
          <w:szCs w:val="24"/>
        </w:rPr>
        <w:t>a</w:t>
      </w:r>
      <w:r w:rsidRPr="00A41843">
        <w:rPr>
          <w:rFonts w:ascii="Arial" w:hAnsi="Arial" w:cs="Arial"/>
          <w:color w:val="000000"/>
          <w:spacing w:val="2"/>
          <w:sz w:val="24"/>
          <w:szCs w:val="24"/>
        </w:rPr>
        <w:t>u</w:t>
      </w:r>
      <w:r w:rsidRPr="00A41843">
        <w:rPr>
          <w:rFonts w:ascii="Arial" w:hAnsi="Arial" w:cs="Arial"/>
          <w:color w:val="000000"/>
          <w:spacing w:val="-1"/>
          <w:sz w:val="24"/>
          <w:szCs w:val="24"/>
        </w:rPr>
        <w:t>d</w:t>
      </w:r>
      <w:r w:rsidRPr="00A41843">
        <w:rPr>
          <w:rFonts w:ascii="Arial" w:hAnsi="Arial" w:cs="Arial"/>
          <w:color w:val="000000"/>
          <w:spacing w:val="3"/>
          <w:sz w:val="24"/>
          <w:szCs w:val="24"/>
        </w:rPr>
        <w:t>a</w:t>
      </w:r>
      <w:r w:rsidRPr="00A41843">
        <w:rPr>
          <w:rFonts w:ascii="Arial" w:hAnsi="Arial" w:cs="Arial"/>
          <w:color w:val="000000"/>
          <w:spacing w:val="-1"/>
          <w:sz w:val="24"/>
          <w:szCs w:val="24"/>
        </w:rPr>
        <w:t>d</w:t>
      </w:r>
      <w:r w:rsidRPr="00A41843">
        <w:rPr>
          <w:rFonts w:ascii="Arial" w:hAnsi="Arial" w:cs="Arial"/>
          <w:color w:val="000000"/>
          <w:spacing w:val="5"/>
          <w:sz w:val="24"/>
          <w:szCs w:val="24"/>
        </w:rPr>
        <w:t>o</w:t>
      </w:r>
      <w:r w:rsidRPr="00A41843">
        <w:rPr>
          <w:rFonts w:ascii="Arial" w:hAnsi="Arial" w:cs="Arial"/>
          <w:color w:val="000000"/>
          <w:spacing w:val="-3"/>
          <w:sz w:val="24"/>
          <w:szCs w:val="24"/>
        </w:rPr>
        <w:t>r</w:t>
      </w:r>
      <w:r w:rsidRPr="00A41843">
        <w:rPr>
          <w:rFonts w:ascii="Arial" w:hAnsi="Arial" w:cs="Arial"/>
          <w:color w:val="000000"/>
          <w:spacing w:val="3"/>
          <w:sz w:val="24"/>
          <w:szCs w:val="24"/>
        </w:rPr>
        <w:t>a</w:t>
      </w:r>
      <w:r w:rsidRPr="00A41843">
        <w:rPr>
          <w:rFonts w:ascii="Arial" w:hAnsi="Arial" w:cs="Arial"/>
          <w:color w:val="000000"/>
          <w:sz w:val="24"/>
          <w:szCs w:val="24"/>
        </w:rPr>
        <w:t>s</w:t>
      </w:r>
      <w:r w:rsidRPr="00A41843">
        <w:rPr>
          <w:rFonts w:ascii="Arial" w:hAnsi="Arial" w:cs="Arial"/>
          <w:color w:val="000000"/>
          <w:spacing w:val="-12"/>
          <w:sz w:val="24"/>
          <w:szCs w:val="24"/>
        </w:rPr>
        <w:t xml:space="preserve"> </w:t>
      </w:r>
      <w:r w:rsidRPr="00A41843">
        <w:rPr>
          <w:rFonts w:ascii="Arial" w:hAnsi="Arial" w:cs="Arial"/>
          <w:color w:val="000000"/>
          <w:spacing w:val="3"/>
          <w:sz w:val="24"/>
          <w:szCs w:val="24"/>
        </w:rPr>
        <w:t>s</w:t>
      </w:r>
      <w:r w:rsidRPr="00A41843">
        <w:rPr>
          <w:rFonts w:ascii="Arial" w:hAnsi="Arial" w:cs="Arial"/>
          <w:color w:val="000000"/>
          <w:sz w:val="24"/>
          <w:szCs w:val="24"/>
        </w:rPr>
        <w:t>e</w:t>
      </w:r>
      <w:r w:rsidRPr="00A41843">
        <w:rPr>
          <w:rFonts w:ascii="Arial" w:hAnsi="Arial" w:cs="Arial"/>
          <w:color w:val="000000"/>
          <w:spacing w:val="-19"/>
          <w:sz w:val="24"/>
          <w:szCs w:val="24"/>
        </w:rPr>
        <w:t xml:space="preserve"> </w:t>
      </w:r>
      <w:r w:rsidRPr="00A41843">
        <w:rPr>
          <w:rFonts w:ascii="Arial" w:hAnsi="Arial" w:cs="Arial"/>
          <w:color w:val="000000"/>
          <w:spacing w:val="5"/>
          <w:sz w:val="24"/>
          <w:szCs w:val="24"/>
        </w:rPr>
        <w:t>e</w:t>
      </w:r>
      <w:r w:rsidRPr="00A41843">
        <w:rPr>
          <w:rFonts w:ascii="Arial" w:hAnsi="Arial" w:cs="Arial"/>
          <w:color w:val="000000"/>
          <w:spacing w:val="2"/>
          <w:sz w:val="24"/>
          <w:szCs w:val="24"/>
        </w:rPr>
        <w:t>n</w:t>
      </w:r>
      <w:r w:rsidRPr="00A41843">
        <w:rPr>
          <w:rFonts w:ascii="Arial" w:hAnsi="Arial" w:cs="Arial"/>
          <w:color w:val="000000"/>
          <w:spacing w:val="-3"/>
          <w:sz w:val="24"/>
          <w:szCs w:val="24"/>
        </w:rPr>
        <w:t>c</w:t>
      </w:r>
      <w:r w:rsidRPr="00A41843">
        <w:rPr>
          <w:rFonts w:ascii="Arial" w:hAnsi="Arial" w:cs="Arial"/>
          <w:color w:val="000000"/>
          <w:spacing w:val="2"/>
          <w:sz w:val="24"/>
          <w:szCs w:val="24"/>
        </w:rPr>
        <w:t>u</w:t>
      </w:r>
      <w:r w:rsidRPr="00A41843">
        <w:rPr>
          <w:rFonts w:ascii="Arial" w:hAnsi="Arial" w:cs="Arial"/>
          <w:color w:val="000000"/>
          <w:spacing w:val="5"/>
          <w:sz w:val="24"/>
          <w:szCs w:val="24"/>
        </w:rPr>
        <w:t>e</w:t>
      </w:r>
      <w:r w:rsidRPr="00A41843">
        <w:rPr>
          <w:rFonts w:ascii="Arial" w:hAnsi="Arial" w:cs="Arial"/>
          <w:color w:val="000000"/>
          <w:spacing w:val="2"/>
          <w:sz w:val="24"/>
          <w:szCs w:val="24"/>
        </w:rPr>
        <w:t>n</w:t>
      </w:r>
      <w:r w:rsidRPr="00A41843">
        <w:rPr>
          <w:rFonts w:ascii="Arial" w:hAnsi="Arial" w:cs="Arial"/>
          <w:color w:val="000000"/>
          <w:spacing w:val="-2"/>
          <w:sz w:val="24"/>
          <w:szCs w:val="24"/>
        </w:rPr>
        <w:t>t</w:t>
      </w:r>
      <w:r w:rsidRPr="00A41843">
        <w:rPr>
          <w:rFonts w:ascii="Arial" w:hAnsi="Arial" w:cs="Arial"/>
          <w:color w:val="000000"/>
          <w:spacing w:val="-3"/>
          <w:sz w:val="24"/>
          <w:szCs w:val="24"/>
        </w:rPr>
        <w:t>r</w:t>
      </w:r>
      <w:r w:rsidRPr="00A41843">
        <w:rPr>
          <w:rFonts w:ascii="Arial" w:hAnsi="Arial" w:cs="Arial"/>
          <w:color w:val="000000"/>
          <w:spacing w:val="5"/>
          <w:sz w:val="24"/>
          <w:szCs w:val="24"/>
        </w:rPr>
        <w:t>e</w:t>
      </w:r>
      <w:r w:rsidRPr="00A41843">
        <w:rPr>
          <w:rFonts w:ascii="Arial" w:hAnsi="Arial" w:cs="Arial"/>
          <w:color w:val="000000"/>
          <w:sz w:val="24"/>
          <w:szCs w:val="24"/>
        </w:rPr>
        <w:t>n</w:t>
      </w:r>
      <w:r w:rsidRPr="00A41843">
        <w:rPr>
          <w:rFonts w:ascii="Arial" w:hAnsi="Arial" w:cs="Arial"/>
          <w:color w:val="000000"/>
          <w:spacing w:val="-23"/>
          <w:sz w:val="24"/>
          <w:szCs w:val="24"/>
        </w:rPr>
        <w:t xml:space="preserve"> </w:t>
      </w:r>
      <w:r w:rsidRPr="00A41843">
        <w:rPr>
          <w:rFonts w:ascii="Arial" w:hAnsi="Arial" w:cs="Arial"/>
          <w:color w:val="000000"/>
          <w:spacing w:val="2"/>
          <w:sz w:val="24"/>
          <w:szCs w:val="24"/>
        </w:rPr>
        <w:t>h</w:t>
      </w:r>
      <w:r w:rsidRPr="00A41843">
        <w:rPr>
          <w:rFonts w:ascii="Arial" w:hAnsi="Arial" w:cs="Arial"/>
          <w:color w:val="000000"/>
          <w:spacing w:val="3"/>
          <w:sz w:val="24"/>
          <w:szCs w:val="24"/>
        </w:rPr>
        <w:t>abili</w:t>
      </w:r>
      <w:r w:rsidRPr="00A41843">
        <w:rPr>
          <w:rFonts w:ascii="Arial" w:hAnsi="Arial" w:cs="Arial"/>
          <w:color w:val="000000"/>
          <w:spacing w:val="-2"/>
          <w:sz w:val="24"/>
          <w:szCs w:val="24"/>
        </w:rPr>
        <w:t>t</w:t>
      </w:r>
      <w:r w:rsidRPr="00A41843">
        <w:rPr>
          <w:rFonts w:ascii="Arial" w:hAnsi="Arial" w:cs="Arial"/>
          <w:color w:val="000000"/>
          <w:spacing w:val="3"/>
          <w:sz w:val="24"/>
          <w:szCs w:val="24"/>
        </w:rPr>
        <w:t>a</w:t>
      </w:r>
      <w:r w:rsidRPr="00A41843">
        <w:rPr>
          <w:rFonts w:ascii="Arial" w:hAnsi="Arial" w:cs="Arial"/>
          <w:color w:val="000000"/>
          <w:spacing w:val="-1"/>
          <w:sz w:val="24"/>
          <w:szCs w:val="24"/>
        </w:rPr>
        <w:t>d</w:t>
      </w:r>
      <w:r w:rsidRPr="00A41843">
        <w:rPr>
          <w:rFonts w:ascii="Arial" w:hAnsi="Arial" w:cs="Arial"/>
          <w:color w:val="000000"/>
          <w:spacing w:val="5"/>
          <w:sz w:val="24"/>
          <w:szCs w:val="24"/>
        </w:rPr>
        <w:t>o</w:t>
      </w:r>
      <w:r w:rsidRPr="00A41843">
        <w:rPr>
          <w:rFonts w:ascii="Arial" w:hAnsi="Arial" w:cs="Arial"/>
          <w:color w:val="000000"/>
          <w:sz w:val="24"/>
          <w:szCs w:val="24"/>
        </w:rPr>
        <w:t>s</w:t>
      </w:r>
      <w:r w:rsidRPr="00A41843">
        <w:rPr>
          <w:rFonts w:ascii="Arial" w:hAnsi="Arial" w:cs="Arial"/>
          <w:color w:val="000000"/>
          <w:spacing w:val="-22"/>
          <w:sz w:val="24"/>
          <w:szCs w:val="24"/>
        </w:rPr>
        <w:t xml:space="preserve"> </w:t>
      </w:r>
      <w:r w:rsidRPr="00A41843">
        <w:rPr>
          <w:rFonts w:ascii="Arial" w:hAnsi="Arial" w:cs="Arial"/>
          <w:color w:val="000000"/>
          <w:spacing w:val="3"/>
          <w:sz w:val="24"/>
          <w:szCs w:val="24"/>
        </w:rPr>
        <w:t>l</w:t>
      </w:r>
      <w:r w:rsidRPr="00A41843">
        <w:rPr>
          <w:rFonts w:ascii="Arial" w:hAnsi="Arial" w:cs="Arial"/>
          <w:color w:val="000000"/>
          <w:spacing w:val="5"/>
          <w:sz w:val="24"/>
          <w:szCs w:val="24"/>
        </w:rPr>
        <w:t>o</w:t>
      </w:r>
      <w:r w:rsidRPr="00A41843">
        <w:rPr>
          <w:rFonts w:ascii="Arial" w:hAnsi="Arial" w:cs="Arial"/>
          <w:color w:val="000000"/>
          <w:spacing w:val="3"/>
          <w:sz w:val="24"/>
          <w:szCs w:val="24"/>
        </w:rPr>
        <w:t xml:space="preserve">s </w:t>
      </w:r>
      <w:r w:rsidRPr="00A41843">
        <w:rPr>
          <w:rFonts w:ascii="Arial" w:hAnsi="Arial" w:cs="Arial"/>
          <w:color w:val="000000"/>
          <w:spacing w:val="-1"/>
          <w:sz w:val="24"/>
          <w:szCs w:val="24"/>
        </w:rPr>
        <w:t>d</w:t>
      </w:r>
      <w:r w:rsidRPr="00A41843">
        <w:rPr>
          <w:rFonts w:ascii="Arial" w:hAnsi="Arial" w:cs="Arial"/>
          <w:color w:val="000000"/>
          <w:spacing w:val="4"/>
          <w:sz w:val="24"/>
          <w:szCs w:val="24"/>
        </w:rPr>
        <w:t>i</w:t>
      </w:r>
      <w:r w:rsidRPr="00A41843">
        <w:rPr>
          <w:rFonts w:ascii="Arial" w:hAnsi="Arial" w:cs="Arial"/>
          <w:color w:val="000000"/>
          <w:spacing w:val="3"/>
          <w:sz w:val="24"/>
          <w:szCs w:val="24"/>
        </w:rPr>
        <w:t>s</w:t>
      </w:r>
      <w:r w:rsidRPr="00A41843">
        <w:rPr>
          <w:rFonts w:ascii="Arial" w:hAnsi="Arial" w:cs="Arial"/>
          <w:color w:val="000000"/>
          <w:spacing w:val="-1"/>
          <w:sz w:val="24"/>
          <w:szCs w:val="24"/>
        </w:rPr>
        <w:t>p</w:t>
      </w:r>
      <w:r w:rsidRPr="00A41843">
        <w:rPr>
          <w:rFonts w:ascii="Arial" w:hAnsi="Arial" w:cs="Arial"/>
          <w:color w:val="000000"/>
          <w:spacing w:val="5"/>
          <w:sz w:val="24"/>
          <w:szCs w:val="24"/>
        </w:rPr>
        <w:t>o</w:t>
      </w:r>
      <w:r w:rsidRPr="00A41843">
        <w:rPr>
          <w:rFonts w:ascii="Arial" w:hAnsi="Arial" w:cs="Arial"/>
          <w:color w:val="000000"/>
          <w:spacing w:val="3"/>
          <w:sz w:val="24"/>
          <w:szCs w:val="24"/>
        </w:rPr>
        <w:t>s</w:t>
      </w:r>
      <w:r w:rsidRPr="00A41843">
        <w:rPr>
          <w:rFonts w:ascii="Arial" w:hAnsi="Arial" w:cs="Arial"/>
          <w:color w:val="000000"/>
          <w:spacing w:val="4"/>
          <w:sz w:val="24"/>
          <w:szCs w:val="24"/>
        </w:rPr>
        <w:t>i</w:t>
      </w:r>
      <w:r w:rsidRPr="00A41843">
        <w:rPr>
          <w:rFonts w:ascii="Arial" w:hAnsi="Arial" w:cs="Arial"/>
          <w:color w:val="000000"/>
          <w:spacing w:val="-2"/>
          <w:sz w:val="24"/>
          <w:szCs w:val="24"/>
        </w:rPr>
        <w:t>t</w:t>
      </w:r>
      <w:r w:rsidRPr="00A41843">
        <w:rPr>
          <w:rFonts w:ascii="Arial" w:hAnsi="Arial" w:cs="Arial"/>
          <w:color w:val="000000"/>
          <w:spacing w:val="4"/>
          <w:sz w:val="24"/>
          <w:szCs w:val="24"/>
        </w:rPr>
        <w:t>i</w:t>
      </w:r>
      <w:r w:rsidRPr="00A41843">
        <w:rPr>
          <w:rFonts w:ascii="Arial" w:hAnsi="Arial" w:cs="Arial"/>
          <w:color w:val="000000"/>
          <w:spacing w:val="-3"/>
          <w:sz w:val="24"/>
          <w:szCs w:val="24"/>
        </w:rPr>
        <w:t>v</w:t>
      </w:r>
      <w:r w:rsidRPr="00A41843">
        <w:rPr>
          <w:rFonts w:ascii="Arial" w:hAnsi="Arial" w:cs="Arial"/>
          <w:color w:val="000000"/>
          <w:spacing w:val="5"/>
          <w:sz w:val="24"/>
          <w:szCs w:val="24"/>
        </w:rPr>
        <w:t>o</w:t>
      </w:r>
      <w:r w:rsidRPr="00A41843">
        <w:rPr>
          <w:rFonts w:ascii="Arial" w:hAnsi="Arial" w:cs="Arial"/>
          <w:color w:val="000000"/>
          <w:sz w:val="24"/>
          <w:szCs w:val="24"/>
        </w:rPr>
        <w:t>s</w:t>
      </w:r>
      <w:r w:rsidRPr="00A41843">
        <w:rPr>
          <w:rFonts w:ascii="Arial" w:hAnsi="Arial" w:cs="Arial"/>
          <w:color w:val="000000"/>
          <w:spacing w:val="25"/>
          <w:sz w:val="24"/>
          <w:szCs w:val="24"/>
        </w:rPr>
        <w:t xml:space="preserve"> </w:t>
      </w:r>
      <w:r w:rsidRPr="00A41843">
        <w:rPr>
          <w:rFonts w:ascii="Arial" w:hAnsi="Arial" w:cs="Arial"/>
          <w:color w:val="000000"/>
          <w:spacing w:val="2"/>
          <w:sz w:val="24"/>
          <w:szCs w:val="24"/>
        </w:rPr>
        <w:t>n</w:t>
      </w:r>
      <w:r w:rsidRPr="00A41843">
        <w:rPr>
          <w:rFonts w:ascii="Arial" w:hAnsi="Arial" w:cs="Arial"/>
          <w:color w:val="000000"/>
          <w:spacing w:val="5"/>
          <w:sz w:val="24"/>
          <w:szCs w:val="24"/>
        </w:rPr>
        <w:t>e</w:t>
      </w:r>
      <w:r w:rsidRPr="00A41843">
        <w:rPr>
          <w:rFonts w:ascii="Arial" w:hAnsi="Arial" w:cs="Arial"/>
          <w:color w:val="000000"/>
          <w:spacing w:val="-3"/>
          <w:sz w:val="24"/>
          <w:szCs w:val="24"/>
        </w:rPr>
        <w:t>c</w:t>
      </w:r>
      <w:r w:rsidRPr="00A41843">
        <w:rPr>
          <w:rFonts w:ascii="Arial" w:hAnsi="Arial" w:cs="Arial"/>
          <w:color w:val="000000"/>
          <w:spacing w:val="5"/>
          <w:sz w:val="24"/>
          <w:szCs w:val="24"/>
        </w:rPr>
        <w:t>e</w:t>
      </w:r>
      <w:r w:rsidRPr="00A41843">
        <w:rPr>
          <w:rFonts w:ascii="Arial" w:hAnsi="Arial" w:cs="Arial"/>
          <w:color w:val="000000"/>
          <w:spacing w:val="3"/>
          <w:sz w:val="24"/>
          <w:szCs w:val="24"/>
        </w:rPr>
        <w:t>sa</w:t>
      </w:r>
      <w:r w:rsidRPr="00A41843">
        <w:rPr>
          <w:rFonts w:ascii="Arial" w:hAnsi="Arial" w:cs="Arial"/>
          <w:color w:val="000000"/>
          <w:spacing w:val="-3"/>
          <w:sz w:val="24"/>
          <w:szCs w:val="24"/>
        </w:rPr>
        <w:t>r</w:t>
      </w:r>
      <w:r w:rsidRPr="00A41843">
        <w:rPr>
          <w:rFonts w:ascii="Arial" w:hAnsi="Arial" w:cs="Arial"/>
          <w:color w:val="000000"/>
          <w:spacing w:val="4"/>
          <w:sz w:val="24"/>
          <w:szCs w:val="24"/>
        </w:rPr>
        <w:t>i</w:t>
      </w:r>
      <w:r w:rsidRPr="00A41843">
        <w:rPr>
          <w:rFonts w:ascii="Arial" w:hAnsi="Arial" w:cs="Arial"/>
          <w:color w:val="000000"/>
          <w:spacing w:val="5"/>
          <w:sz w:val="24"/>
          <w:szCs w:val="24"/>
        </w:rPr>
        <w:t>o</w:t>
      </w:r>
      <w:r w:rsidRPr="00A41843">
        <w:rPr>
          <w:rFonts w:ascii="Arial" w:hAnsi="Arial" w:cs="Arial"/>
          <w:color w:val="000000"/>
          <w:sz w:val="24"/>
          <w:szCs w:val="24"/>
        </w:rPr>
        <w:t>s</w:t>
      </w:r>
      <w:r w:rsidRPr="00A41843">
        <w:rPr>
          <w:rFonts w:ascii="Arial" w:hAnsi="Arial" w:cs="Arial"/>
          <w:color w:val="000000"/>
          <w:spacing w:val="25"/>
          <w:sz w:val="24"/>
          <w:szCs w:val="24"/>
        </w:rPr>
        <w:t xml:space="preserve"> </w:t>
      </w:r>
      <w:r w:rsidRPr="00A41843">
        <w:rPr>
          <w:rFonts w:ascii="Arial" w:hAnsi="Arial" w:cs="Arial"/>
          <w:color w:val="000000"/>
          <w:spacing w:val="-1"/>
          <w:sz w:val="24"/>
          <w:szCs w:val="24"/>
        </w:rPr>
        <w:t>p</w:t>
      </w:r>
      <w:r w:rsidRPr="00A41843">
        <w:rPr>
          <w:rFonts w:ascii="Arial" w:hAnsi="Arial" w:cs="Arial"/>
          <w:color w:val="000000"/>
          <w:spacing w:val="3"/>
          <w:sz w:val="24"/>
          <w:szCs w:val="24"/>
        </w:rPr>
        <w:t>a</w:t>
      </w:r>
      <w:r w:rsidRPr="00A41843">
        <w:rPr>
          <w:rFonts w:ascii="Arial" w:hAnsi="Arial" w:cs="Arial"/>
          <w:color w:val="000000"/>
          <w:spacing w:val="-3"/>
          <w:sz w:val="24"/>
          <w:szCs w:val="24"/>
        </w:rPr>
        <w:t>r</w:t>
      </w:r>
      <w:r w:rsidRPr="00A41843">
        <w:rPr>
          <w:rFonts w:ascii="Arial" w:hAnsi="Arial" w:cs="Arial"/>
          <w:color w:val="000000"/>
          <w:sz w:val="24"/>
          <w:szCs w:val="24"/>
        </w:rPr>
        <w:t>a</w:t>
      </w:r>
      <w:r w:rsidRPr="00A41843">
        <w:rPr>
          <w:rFonts w:ascii="Arial" w:hAnsi="Arial" w:cs="Arial"/>
          <w:color w:val="000000"/>
          <w:spacing w:val="25"/>
          <w:sz w:val="24"/>
          <w:szCs w:val="24"/>
        </w:rPr>
        <w:t xml:space="preserve"> </w:t>
      </w:r>
      <w:r w:rsidRPr="00A41843">
        <w:rPr>
          <w:rFonts w:ascii="Arial" w:hAnsi="Arial" w:cs="Arial"/>
          <w:color w:val="000000"/>
          <w:spacing w:val="4"/>
          <w:sz w:val="24"/>
          <w:szCs w:val="24"/>
        </w:rPr>
        <w:t>l</w:t>
      </w:r>
      <w:r w:rsidRPr="00A41843">
        <w:rPr>
          <w:rFonts w:ascii="Arial" w:hAnsi="Arial" w:cs="Arial"/>
          <w:color w:val="000000"/>
          <w:sz w:val="24"/>
          <w:szCs w:val="24"/>
        </w:rPr>
        <w:t>a</w:t>
      </w:r>
      <w:r w:rsidRPr="00A41843">
        <w:rPr>
          <w:rFonts w:ascii="Arial" w:hAnsi="Arial" w:cs="Arial"/>
          <w:color w:val="000000"/>
          <w:spacing w:val="25"/>
          <w:sz w:val="24"/>
          <w:szCs w:val="24"/>
        </w:rPr>
        <w:t xml:space="preserve"> </w:t>
      </w:r>
      <w:r w:rsidRPr="00A41843">
        <w:rPr>
          <w:rFonts w:ascii="Arial" w:hAnsi="Arial" w:cs="Arial"/>
          <w:color w:val="000000"/>
          <w:spacing w:val="-3"/>
          <w:sz w:val="24"/>
          <w:szCs w:val="24"/>
        </w:rPr>
        <w:t>r</w:t>
      </w:r>
      <w:r w:rsidRPr="00A41843">
        <w:rPr>
          <w:rFonts w:ascii="Arial" w:hAnsi="Arial" w:cs="Arial"/>
          <w:color w:val="000000"/>
          <w:spacing w:val="5"/>
          <w:sz w:val="24"/>
          <w:szCs w:val="24"/>
        </w:rPr>
        <w:t>e</w:t>
      </w:r>
      <w:r w:rsidRPr="00A41843">
        <w:rPr>
          <w:rFonts w:ascii="Arial" w:hAnsi="Arial" w:cs="Arial"/>
          <w:color w:val="000000"/>
          <w:spacing w:val="-3"/>
          <w:sz w:val="24"/>
          <w:szCs w:val="24"/>
        </w:rPr>
        <w:t>c</w:t>
      </w:r>
      <w:r w:rsidRPr="00A41843">
        <w:rPr>
          <w:rFonts w:ascii="Arial" w:hAnsi="Arial" w:cs="Arial"/>
          <w:color w:val="000000"/>
          <w:spacing w:val="5"/>
          <w:sz w:val="24"/>
          <w:szCs w:val="24"/>
        </w:rPr>
        <w:t>e</w:t>
      </w:r>
      <w:r w:rsidRPr="00A41843">
        <w:rPr>
          <w:rFonts w:ascii="Arial" w:hAnsi="Arial" w:cs="Arial"/>
          <w:color w:val="000000"/>
          <w:spacing w:val="-1"/>
          <w:sz w:val="24"/>
          <w:szCs w:val="24"/>
        </w:rPr>
        <w:t>p</w:t>
      </w:r>
      <w:r w:rsidRPr="00A41843">
        <w:rPr>
          <w:rFonts w:ascii="Arial" w:hAnsi="Arial" w:cs="Arial"/>
          <w:color w:val="000000"/>
          <w:spacing w:val="-3"/>
          <w:sz w:val="24"/>
          <w:szCs w:val="24"/>
        </w:rPr>
        <w:t>c</w:t>
      </w:r>
      <w:r w:rsidRPr="00A41843">
        <w:rPr>
          <w:rFonts w:ascii="Arial" w:hAnsi="Arial" w:cs="Arial"/>
          <w:color w:val="000000"/>
          <w:spacing w:val="4"/>
          <w:sz w:val="24"/>
          <w:szCs w:val="24"/>
        </w:rPr>
        <w:t>i</w:t>
      </w:r>
      <w:r w:rsidRPr="00A41843">
        <w:rPr>
          <w:rFonts w:ascii="Arial" w:hAnsi="Arial" w:cs="Arial"/>
          <w:color w:val="000000"/>
          <w:spacing w:val="5"/>
          <w:sz w:val="24"/>
          <w:szCs w:val="24"/>
        </w:rPr>
        <w:t>ó</w:t>
      </w:r>
      <w:r w:rsidRPr="00A41843">
        <w:rPr>
          <w:rFonts w:ascii="Arial" w:hAnsi="Arial" w:cs="Arial"/>
          <w:color w:val="000000"/>
          <w:sz w:val="24"/>
          <w:szCs w:val="24"/>
        </w:rPr>
        <w:t>n</w:t>
      </w:r>
      <w:r w:rsidRPr="00A41843">
        <w:rPr>
          <w:rFonts w:ascii="Arial" w:hAnsi="Arial" w:cs="Arial"/>
          <w:color w:val="000000"/>
          <w:spacing w:val="24"/>
          <w:sz w:val="24"/>
          <w:szCs w:val="24"/>
        </w:rPr>
        <w:t xml:space="preserve"> </w:t>
      </w:r>
      <w:r w:rsidRPr="00A41843">
        <w:rPr>
          <w:rFonts w:ascii="Arial" w:hAnsi="Arial" w:cs="Arial"/>
          <w:color w:val="000000"/>
          <w:spacing w:val="-1"/>
          <w:sz w:val="24"/>
          <w:szCs w:val="24"/>
        </w:rPr>
        <w:t>d</w:t>
      </w:r>
      <w:r w:rsidRPr="00A41843">
        <w:rPr>
          <w:rFonts w:ascii="Arial" w:hAnsi="Arial" w:cs="Arial"/>
          <w:color w:val="000000"/>
          <w:sz w:val="24"/>
          <w:szCs w:val="24"/>
        </w:rPr>
        <w:t>e</w:t>
      </w:r>
      <w:r w:rsidRPr="00A41843">
        <w:rPr>
          <w:rFonts w:ascii="Arial" w:hAnsi="Arial" w:cs="Arial"/>
          <w:color w:val="000000"/>
          <w:spacing w:val="17"/>
          <w:sz w:val="24"/>
          <w:szCs w:val="24"/>
        </w:rPr>
        <w:t xml:space="preserve"> </w:t>
      </w:r>
      <w:r w:rsidRPr="00A41843">
        <w:rPr>
          <w:rFonts w:ascii="Arial" w:hAnsi="Arial" w:cs="Arial"/>
          <w:color w:val="000000"/>
          <w:spacing w:val="-1"/>
          <w:sz w:val="24"/>
          <w:szCs w:val="24"/>
        </w:rPr>
        <w:t>d</w:t>
      </w:r>
      <w:r w:rsidRPr="00A41843">
        <w:rPr>
          <w:rFonts w:ascii="Arial" w:hAnsi="Arial" w:cs="Arial"/>
          <w:color w:val="000000"/>
          <w:spacing w:val="4"/>
          <w:sz w:val="24"/>
          <w:szCs w:val="24"/>
        </w:rPr>
        <w:t>i</w:t>
      </w:r>
      <w:r w:rsidRPr="00A41843">
        <w:rPr>
          <w:rFonts w:ascii="Arial" w:hAnsi="Arial" w:cs="Arial"/>
          <w:color w:val="000000"/>
          <w:spacing w:val="-3"/>
          <w:sz w:val="24"/>
          <w:szCs w:val="24"/>
        </w:rPr>
        <w:t>c</w:t>
      </w:r>
      <w:r w:rsidRPr="00A41843">
        <w:rPr>
          <w:rFonts w:ascii="Arial" w:hAnsi="Arial" w:cs="Arial"/>
          <w:color w:val="000000"/>
          <w:spacing w:val="2"/>
          <w:sz w:val="24"/>
          <w:szCs w:val="24"/>
        </w:rPr>
        <w:t>h</w:t>
      </w:r>
      <w:r w:rsidRPr="00A41843">
        <w:rPr>
          <w:rFonts w:ascii="Arial" w:hAnsi="Arial" w:cs="Arial"/>
          <w:color w:val="000000"/>
          <w:spacing w:val="5"/>
          <w:sz w:val="24"/>
          <w:szCs w:val="24"/>
        </w:rPr>
        <w:t>o</w:t>
      </w:r>
      <w:r w:rsidRPr="00A41843">
        <w:rPr>
          <w:rFonts w:ascii="Arial" w:hAnsi="Arial" w:cs="Arial"/>
          <w:color w:val="000000"/>
          <w:sz w:val="24"/>
          <w:szCs w:val="24"/>
        </w:rPr>
        <w:t>s</w:t>
      </w:r>
      <w:r w:rsidRPr="00A41843">
        <w:rPr>
          <w:rFonts w:ascii="Arial" w:hAnsi="Arial" w:cs="Arial"/>
          <w:color w:val="000000"/>
          <w:spacing w:val="15"/>
          <w:sz w:val="24"/>
          <w:szCs w:val="24"/>
        </w:rPr>
        <w:t xml:space="preserve"> </w:t>
      </w:r>
      <w:r w:rsidRPr="00A41843">
        <w:rPr>
          <w:rFonts w:ascii="Arial" w:hAnsi="Arial" w:cs="Arial"/>
          <w:color w:val="000000"/>
          <w:spacing w:val="3"/>
          <w:sz w:val="24"/>
          <w:szCs w:val="24"/>
        </w:rPr>
        <w:t>m</w:t>
      </w:r>
      <w:r w:rsidRPr="00A41843">
        <w:rPr>
          <w:rFonts w:ascii="Arial" w:hAnsi="Arial" w:cs="Arial"/>
          <w:color w:val="000000"/>
          <w:spacing w:val="5"/>
          <w:sz w:val="24"/>
          <w:szCs w:val="24"/>
        </w:rPr>
        <w:t>e</w:t>
      </w:r>
      <w:r w:rsidRPr="00A41843">
        <w:rPr>
          <w:rFonts w:ascii="Arial" w:hAnsi="Arial" w:cs="Arial"/>
          <w:color w:val="000000"/>
          <w:spacing w:val="-1"/>
          <w:sz w:val="24"/>
          <w:szCs w:val="24"/>
        </w:rPr>
        <w:t>d</w:t>
      </w:r>
      <w:r w:rsidRPr="00A41843">
        <w:rPr>
          <w:rFonts w:ascii="Arial" w:hAnsi="Arial" w:cs="Arial"/>
          <w:color w:val="000000"/>
          <w:spacing w:val="4"/>
          <w:sz w:val="24"/>
          <w:szCs w:val="24"/>
        </w:rPr>
        <w:t>i</w:t>
      </w:r>
      <w:r w:rsidRPr="00A41843">
        <w:rPr>
          <w:rFonts w:ascii="Arial" w:hAnsi="Arial" w:cs="Arial"/>
          <w:color w:val="000000"/>
          <w:spacing w:val="5"/>
          <w:sz w:val="24"/>
          <w:szCs w:val="24"/>
        </w:rPr>
        <w:t>o</w:t>
      </w:r>
      <w:r w:rsidRPr="00A41843">
        <w:rPr>
          <w:rFonts w:ascii="Arial" w:hAnsi="Arial" w:cs="Arial"/>
          <w:color w:val="000000"/>
          <w:sz w:val="24"/>
          <w:szCs w:val="24"/>
        </w:rPr>
        <w:t>s</w:t>
      </w:r>
      <w:r w:rsidRPr="00A41843">
        <w:rPr>
          <w:rFonts w:ascii="Arial" w:hAnsi="Arial" w:cs="Arial"/>
          <w:color w:val="000000"/>
          <w:spacing w:val="15"/>
          <w:sz w:val="24"/>
          <w:szCs w:val="24"/>
        </w:rPr>
        <w:t xml:space="preserve"> </w:t>
      </w:r>
      <w:r w:rsidRPr="00A41843">
        <w:rPr>
          <w:rFonts w:ascii="Arial" w:hAnsi="Arial" w:cs="Arial"/>
          <w:color w:val="000000"/>
          <w:spacing w:val="-1"/>
          <w:sz w:val="24"/>
          <w:szCs w:val="24"/>
        </w:rPr>
        <w:t>d</w:t>
      </w:r>
      <w:r w:rsidRPr="00A41843">
        <w:rPr>
          <w:rFonts w:ascii="Arial" w:hAnsi="Arial" w:cs="Arial"/>
          <w:color w:val="000000"/>
          <w:sz w:val="24"/>
          <w:szCs w:val="24"/>
        </w:rPr>
        <w:t>e</w:t>
      </w:r>
      <w:r w:rsidRPr="00A41843">
        <w:rPr>
          <w:rFonts w:ascii="Arial" w:hAnsi="Arial" w:cs="Arial"/>
          <w:color w:val="000000"/>
          <w:spacing w:val="17"/>
          <w:sz w:val="24"/>
          <w:szCs w:val="24"/>
        </w:rPr>
        <w:t xml:space="preserve"> </w:t>
      </w:r>
      <w:r w:rsidRPr="00A41843">
        <w:rPr>
          <w:rFonts w:ascii="Arial" w:hAnsi="Arial" w:cs="Arial"/>
          <w:color w:val="000000"/>
          <w:spacing w:val="-1"/>
          <w:sz w:val="24"/>
          <w:szCs w:val="24"/>
        </w:rPr>
        <w:t>p</w:t>
      </w:r>
      <w:r w:rsidRPr="00A41843">
        <w:rPr>
          <w:rFonts w:ascii="Arial" w:hAnsi="Arial" w:cs="Arial"/>
          <w:color w:val="000000"/>
          <w:spacing w:val="3"/>
          <w:sz w:val="24"/>
          <w:szCs w:val="24"/>
        </w:rPr>
        <w:t>a</w:t>
      </w:r>
      <w:r w:rsidRPr="00A41843">
        <w:rPr>
          <w:rFonts w:ascii="Arial" w:hAnsi="Arial" w:cs="Arial"/>
          <w:color w:val="000000"/>
          <w:spacing w:val="-3"/>
          <w:sz w:val="24"/>
          <w:szCs w:val="24"/>
        </w:rPr>
        <w:t>g</w:t>
      </w:r>
      <w:r w:rsidRPr="00A41843">
        <w:rPr>
          <w:rFonts w:ascii="Arial" w:hAnsi="Arial" w:cs="Arial"/>
          <w:color w:val="000000"/>
          <w:sz w:val="24"/>
          <w:szCs w:val="24"/>
        </w:rPr>
        <w:t>o;</w:t>
      </w:r>
      <w:r w:rsidRPr="00A41843">
        <w:rPr>
          <w:rFonts w:ascii="Arial" w:hAnsi="Arial" w:cs="Arial"/>
          <w:sz w:val="24"/>
          <w:szCs w:val="24"/>
          <w:lang w:val="es-ES_tradnl"/>
        </w:rPr>
        <w:t xml:space="preserve">  y, también se podrá aceptar excepcionalmente el pago</w:t>
      </w:r>
      <w:r w:rsidRPr="00380F9B">
        <w:rPr>
          <w:rFonts w:ascii="Arial" w:hAnsi="Arial" w:cs="Arial"/>
          <w:sz w:val="24"/>
          <w:szCs w:val="24"/>
          <w:lang w:val="es-ES_tradnl"/>
        </w:rPr>
        <w:t xml:space="preserve"> de contribuciones, sus accesorios y demás créditos fiscales, a través de la dación en pago y/o la prestación de servicios del contribuyente; lo anterior, cumpliendo los requisitos y procedimientos de acuerdo con lo que dispone la Ley de Hacienda para el Municipio de La Paz, Baja California Sur, el Código Fiscal para el Estado y Municipios del Estado de Baja California Sur en lo conducente, Convenios de Colaboración Administrativa en Materia Fiscal Federal y sus anexos, demás Leyes, Reglamentos y disposiciones relativas que se encuentren en vigor en el momento en que se causen.</w:t>
      </w:r>
    </w:p>
    <w:p w:rsidR="00E2081E" w:rsidRPr="00A41843" w:rsidRDefault="00E2081E" w:rsidP="00E2081E">
      <w:pPr>
        <w:jc w:val="both"/>
        <w:rPr>
          <w:rFonts w:ascii="Arial" w:hAnsi="Arial" w:cs="Arial"/>
          <w:sz w:val="24"/>
          <w:szCs w:val="24"/>
          <w:lang w:val="es-ES_tradnl"/>
        </w:rPr>
      </w:pPr>
      <w:r w:rsidRPr="00A41843">
        <w:rPr>
          <w:rFonts w:ascii="Arial" w:hAnsi="Arial" w:cs="Arial"/>
          <w:sz w:val="24"/>
          <w:szCs w:val="24"/>
          <w:lang w:val="es-ES_tradnl"/>
        </w:rPr>
        <w:t xml:space="preserve">Se entiende por transferencia electrónica de fondos, el pago de las contribuciones que por instrucción de los contribuyentes, a través de la afectación de fondos de </w:t>
      </w:r>
      <w:r w:rsidRPr="00A41843">
        <w:rPr>
          <w:rFonts w:ascii="Arial" w:hAnsi="Arial" w:cs="Arial"/>
          <w:sz w:val="24"/>
          <w:szCs w:val="24"/>
          <w:lang w:val="es-ES_tradnl"/>
        </w:rPr>
        <w:lastRenderedPageBreak/>
        <w:t xml:space="preserve">su cuenta bancaria a favor de la Tesorería Municipal, se realiza por las instituciones de crédito, en forma electrónica. </w:t>
      </w:r>
    </w:p>
    <w:p w:rsidR="00E2081E" w:rsidRDefault="00E2081E" w:rsidP="00371760">
      <w:pPr>
        <w:spacing w:after="0"/>
        <w:jc w:val="both"/>
        <w:rPr>
          <w:rFonts w:ascii="Arial" w:hAnsi="Arial" w:cs="Arial"/>
          <w:sz w:val="24"/>
          <w:szCs w:val="24"/>
          <w:lang w:val="es-ES_tradnl"/>
        </w:rPr>
      </w:pPr>
      <w:r w:rsidRPr="00380F9B">
        <w:rPr>
          <w:rFonts w:ascii="Arial" w:hAnsi="Arial" w:cs="Arial"/>
          <w:b/>
          <w:sz w:val="24"/>
          <w:szCs w:val="24"/>
          <w:lang w:val="es-ES_tradnl"/>
        </w:rPr>
        <w:t>Artículo 3.-</w:t>
      </w:r>
      <w:r w:rsidRPr="00380F9B">
        <w:rPr>
          <w:rFonts w:ascii="Arial" w:hAnsi="Arial" w:cs="Arial"/>
          <w:sz w:val="24"/>
          <w:szCs w:val="24"/>
          <w:lang w:val="es-ES_tradnl"/>
        </w:rPr>
        <w:t xml:space="preserve"> Cuando no se pague un crédito fiscal en la fecha o dentro del plazo señalado en las disposiciones respectivas, se causarán recargos a la tasa del 2%  mensual sobre las contribuciones omitidas actualizadas.</w:t>
      </w:r>
    </w:p>
    <w:p w:rsidR="00371760" w:rsidRPr="00380F9B" w:rsidRDefault="00371760" w:rsidP="00371760">
      <w:pPr>
        <w:spacing w:after="0"/>
        <w:jc w:val="both"/>
        <w:rPr>
          <w:rFonts w:ascii="Arial" w:hAnsi="Arial" w:cs="Arial"/>
          <w:sz w:val="24"/>
          <w:szCs w:val="24"/>
          <w:lang w:val="es-ES_tradnl"/>
        </w:rPr>
      </w:pPr>
    </w:p>
    <w:p w:rsidR="00E2081E" w:rsidRDefault="00E2081E" w:rsidP="00371760">
      <w:pPr>
        <w:spacing w:after="0"/>
        <w:jc w:val="both"/>
        <w:rPr>
          <w:rFonts w:ascii="Arial" w:hAnsi="Arial" w:cs="Arial"/>
          <w:sz w:val="24"/>
          <w:szCs w:val="24"/>
          <w:lang w:val="es-ES_tradnl"/>
        </w:rPr>
      </w:pPr>
      <w:r w:rsidRPr="00380F9B">
        <w:rPr>
          <w:rFonts w:ascii="Arial" w:hAnsi="Arial" w:cs="Arial"/>
          <w:sz w:val="24"/>
          <w:szCs w:val="24"/>
          <w:lang w:val="es-ES_tradnl"/>
        </w:rPr>
        <w:t>Dichos recargos se causarán por cada mes o fracción que transcurra a partir de la fecha en que debió hacerse el pago y hasta que el mismo se efectúe hasta por cinco años y se calcularán sobre el total de las contribuciones omitidas actualizadas.</w:t>
      </w:r>
    </w:p>
    <w:p w:rsidR="00FF53CB" w:rsidRPr="00380F9B" w:rsidRDefault="00FF53CB" w:rsidP="00371760">
      <w:pPr>
        <w:spacing w:after="0"/>
        <w:jc w:val="both"/>
        <w:rPr>
          <w:rFonts w:ascii="Arial" w:hAnsi="Arial" w:cs="Arial"/>
          <w:sz w:val="24"/>
          <w:szCs w:val="24"/>
          <w:lang w:val="es-ES_tradnl"/>
        </w:rPr>
      </w:pPr>
    </w:p>
    <w:p w:rsidR="00E2081E" w:rsidRDefault="00E2081E" w:rsidP="00371760">
      <w:pPr>
        <w:spacing w:after="0"/>
        <w:jc w:val="both"/>
        <w:rPr>
          <w:rFonts w:ascii="Arial" w:hAnsi="Arial" w:cs="Arial"/>
          <w:sz w:val="24"/>
          <w:szCs w:val="24"/>
          <w:lang w:val="es-ES_tradnl"/>
        </w:rPr>
      </w:pPr>
      <w:r w:rsidRPr="00380F9B">
        <w:rPr>
          <w:rFonts w:ascii="Arial" w:hAnsi="Arial" w:cs="Arial"/>
          <w:sz w:val="24"/>
          <w:szCs w:val="24"/>
          <w:lang w:val="es-ES_tradnl"/>
        </w:rPr>
        <w:t>En los casos en que se conceda prórroga o autorización para pagar en parcialidades los créditos fiscales, se causarán recargos del 2% mensual sobre las contribuciones omitidas actualizadas y, en su caso los intereses a cargo del Fisco Municipal se causarán a la misma tasa, sobre saldos insolutos. En el caso de operaciones de naturaleza privada, los intereses correspondientes se sujetarán a lo que se pacte en los contratos o acuerdos respectivos, en su defecto se causarán a una tasa del 2% mensual.</w:t>
      </w:r>
    </w:p>
    <w:p w:rsidR="00371760" w:rsidRPr="00380F9B" w:rsidRDefault="00371760" w:rsidP="00371760">
      <w:pPr>
        <w:spacing w:after="0"/>
        <w:jc w:val="both"/>
        <w:rPr>
          <w:rFonts w:ascii="Arial" w:hAnsi="Arial" w:cs="Arial"/>
          <w:sz w:val="24"/>
          <w:szCs w:val="24"/>
          <w:lang w:val="es-ES_tradnl"/>
        </w:rPr>
      </w:pPr>
    </w:p>
    <w:p w:rsidR="00E2081E" w:rsidRPr="00380F9B" w:rsidRDefault="00E2081E" w:rsidP="00371760">
      <w:pPr>
        <w:spacing w:after="0"/>
        <w:jc w:val="both"/>
        <w:rPr>
          <w:rFonts w:ascii="Arial" w:hAnsi="Arial" w:cs="Arial"/>
          <w:sz w:val="24"/>
          <w:szCs w:val="24"/>
          <w:lang w:val="es-ES_tradnl"/>
        </w:rPr>
      </w:pPr>
      <w:r w:rsidRPr="00380F9B">
        <w:rPr>
          <w:rFonts w:ascii="Arial" w:hAnsi="Arial" w:cs="Arial"/>
          <w:sz w:val="24"/>
          <w:szCs w:val="24"/>
          <w:lang w:val="es-ES_tradnl"/>
        </w:rPr>
        <w:t>Para tales efectos, la autoridad municipal, deberá sujetarse estrictamente a lo ordenado por los artículos 38 y 95 del Código Fiscal del Estado y Municipios del Estado de Baja California Sur.</w:t>
      </w:r>
    </w:p>
    <w:p w:rsidR="00E2081E" w:rsidRDefault="00E2081E" w:rsidP="00371760">
      <w:pPr>
        <w:spacing w:after="0"/>
        <w:jc w:val="both"/>
        <w:rPr>
          <w:rFonts w:ascii="Arial" w:hAnsi="Arial" w:cs="Arial"/>
          <w:sz w:val="24"/>
          <w:szCs w:val="24"/>
          <w:lang w:val="es-ES_tradnl"/>
        </w:rPr>
      </w:pPr>
    </w:p>
    <w:p w:rsidR="00E2081E" w:rsidRDefault="00E2081E" w:rsidP="00371760">
      <w:pPr>
        <w:spacing w:after="0"/>
        <w:jc w:val="both"/>
        <w:rPr>
          <w:rFonts w:ascii="Arial" w:hAnsi="Arial" w:cs="Arial"/>
          <w:sz w:val="24"/>
          <w:szCs w:val="24"/>
        </w:rPr>
      </w:pPr>
      <w:r w:rsidRPr="00DE23D6">
        <w:rPr>
          <w:rFonts w:ascii="Arial" w:hAnsi="Arial" w:cs="Arial"/>
          <w:b/>
          <w:sz w:val="24"/>
          <w:szCs w:val="24"/>
          <w:lang w:val="es-ES_tradnl"/>
        </w:rPr>
        <w:t xml:space="preserve">Artículo 4.- </w:t>
      </w:r>
      <w:r w:rsidRPr="00A41843">
        <w:rPr>
          <w:rFonts w:ascii="Arial" w:hAnsi="Arial" w:cs="Arial"/>
          <w:sz w:val="24"/>
          <w:szCs w:val="24"/>
        </w:rPr>
        <w:t>Las cantidades que se recauden por los rubros previstos por el Artículo 1° de esta Ley, serán concentrados en la Tesorería Municipal y deberán reflejarse cualquiera que sea su forma y naturaleza en los registros contables correspondientes de conformidad con lo dispuesto en la Ley General de Contabilidad Gubernamental y los correspondientes acuerdos que emita el Consejo Nacional de Armonización Contable.</w:t>
      </w:r>
    </w:p>
    <w:p w:rsidR="00371760" w:rsidRPr="00A41843" w:rsidRDefault="00371760" w:rsidP="00371760">
      <w:pPr>
        <w:spacing w:after="0"/>
        <w:jc w:val="both"/>
        <w:rPr>
          <w:rFonts w:ascii="Arial" w:hAnsi="Arial" w:cs="Arial"/>
        </w:rPr>
      </w:pPr>
    </w:p>
    <w:p w:rsidR="00E2081E" w:rsidRPr="00380F9B" w:rsidRDefault="00E2081E" w:rsidP="00371760">
      <w:pPr>
        <w:spacing w:after="0"/>
        <w:jc w:val="both"/>
        <w:rPr>
          <w:rFonts w:ascii="Arial" w:hAnsi="Arial" w:cs="Arial"/>
          <w:sz w:val="24"/>
          <w:szCs w:val="24"/>
          <w:lang w:val="es-ES_tradnl"/>
        </w:rPr>
      </w:pPr>
      <w:r w:rsidRPr="00386F1C">
        <w:rPr>
          <w:rFonts w:ascii="Arial" w:hAnsi="Arial" w:cs="Arial"/>
        </w:rPr>
        <w:t xml:space="preserve"> </w:t>
      </w:r>
      <w:r w:rsidRPr="00380F9B">
        <w:rPr>
          <w:rFonts w:ascii="Arial" w:hAnsi="Arial" w:cs="Arial"/>
          <w:sz w:val="24"/>
          <w:szCs w:val="24"/>
          <w:lang w:val="es-ES_tradnl"/>
        </w:rPr>
        <w:t>Para que tenga validez el pago de las diversas contribuciones fiscales que establece la presente Ley, el contribuyente deberá obtener en todo caso, el recibo digital con los requisitos que para los comprobantes fiscales digitales por Internet (CFDI) establecen los artículos 29 y 29-A del Código Fiscal de la Federación.</w:t>
      </w:r>
    </w:p>
    <w:p w:rsidR="00E2081E" w:rsidRPr="0043711A" w:rsidRDefault="00E2081E" w:rsidP="00371760">
      <w:pPr>
        <w:spacing w:after="0"/>
        <w:jc w:val="both"/>
        <w:rPr>
          <w:rFonts w:ascii="Arial" w:hAnsi="Arial" w:cs="Arial"/>
          <w:sz w:val="24"/>
          <w:szCs w:val="24"/>
          <w:lang w:val="es-ES_tradnl"/>
        </w:rPr>
      </w:pPr>
      <w:r w:rsidRPr="00380F9B">
        <w:rPr>
          <w:rFonts w:ascii="Arial" w:hAnsi="Arial" w:cs="Arial"/>
          <w:sz w:val="24"/>
          <w:szCs w:val="24"/>
          <w:lang w:val="es-ES_tradnl"/>
        </w:rPr>
        <w:t xml:space="preserve">El ingreso deberá depositarse en su totalidad, al día hábil siguiente a la fecha de su recaudación, sin excepción alguna. En el caso de aquellas recaudaciones que se encuentren localizadas en lugares que no cuenten con institución bancaria, la concentración del ingreso deberá efectuarse dentro de un plazo máximo de cinco días hábiles. </w:t>
      </w:r>
    </w:p>
    <w:p w:rsidR="004860C3" w:rsidRDefault="004860C3" w:rsidP="00371760">
      <w:pPr>
        <w:spacing w:after="0"/>
        <w:jc w:val="both"/>
        <w:rPr>
          <w:rFonts w:ascii="Arial" w:hAnsi="Arial" w:cs="Arial"/>
          <w:b/>
          <w:sz w:val="24"/>
          <w:szCs w:val="24"/>
          <w:lang w:val="es-ES_tradnl"/>
        </w:rPr>
      </w:pPr>
    </w:p>
    <w:p w:rsidR="00FF53CB" w:rsidRDefault="00FF53CB" w:rsidP="00371760">
      <w:pPr>
        <w:spacing w:after="0"/>
        <w:jc w:val="both"/>
        <w:rPr>
          <w:rFonts w:ascii="Arial" w:hAnsi="Arial" w:cs="Arial"/>
          <w:b/>
          <w:sz w:val="24"/>
          <w:szCs w:val="24"/>
          <w:lang w:val="es-ES_tradnl"/>
        </w:rPr>
      </w:pPr>
    </w:p>
    <w:p w:rsidR="00E2081E" w:rsidRPr="0043711A" w:rsidRDefault="00E2081E" w:rsidP="00371760">
      <w:pPr>
        <w:spacing w:after="0"/>
        <w:jc w:val="both"/>
        <w:rPr>
          <w:rFonts w:ascii="Arial" w:hAnsi="Arial" w:cs="Arial"/>
          <w:sz w:val="24"/>
          <w:szCs w:val="24"/>
          <w:lang w:val="es-ES_tradnl"/>
        </w:rPr>
      </w:pPr>
      <w:r w:rsidRPr="0043711A">
        <w:rPr>
          <w:rFonts w:ascii="Arial" w:hAnsi="Arial" w:cs="Arial"/>
          <w:b/>
          <w:sz w:val="24"/>
          <w:szCs w:val="24"/>
          <w:lang w:val="es-ES_tradnl"/>
        </w:rPr>
        <w:t>TRANSITORIOS:</w:t>
      </w:r>
    </w:p>
    <w:p w:rsidR="00E2081E" w:rsidRDefault="00E2081E" w:rsidP="00371760">
      <w:pPr>
        <w:spacing w:after="0"/>
        <w:jc w:val="both"/>
        <w:rPr>
          <w:rFonts w:ascii="Arial" w:hAnsi="Arial" w:cs="Arial"/>
          <w:sz w:val="24"/>
          <w:szCs w:val="24"/>
          <w:lang w:val="es-ES_tradnl"/>
        </w:rPr>
      </w:pPr>
    </w:p>
    <w:p w:rsidR="00E2081E" w:rsidRPr="0043711A" w:rsidRDefault="00E2081E" w:rsidP="00E2081E">
      <w:pPr>
        <w:jc w:val="both"/>
        <w:rPr>
          <w:rFonts w:ascii="Arial" w:hAnsi="Arial" w:cs="Arial"/>
          <w:sz w:val="24"/>
          <w:szCs w:val="24"/>
          <w:lang w:val="es-ES_tradnl"/>
        </w:rPr>
      </w:pPr>
      <w:r w:rsidRPr="0043711A">
        <w:rPr>
          <w:rFonts w:ascii="Arial" w:hAnsi="Arial" w:cs="Arial"/>
          <w:b/>
          <w:sz w:val="24"/>
          <w:szCs w:val="24"/>
          <w:lang w:val="es-ES_tradnl"/>
        </w:rPr>
        <w:t>ARTÍCULO PRIMERO:</w:t>
      </w:r>
      <w:r w:rsidRPr="0043711A">
        <w:rPr>
          <w:rFonts w:ascii="Arial" w:hAnsi="Arial" w:cs="Arial"/>
          <w:sz w:val="24"/>
          <w:szCs w:val="24"/>
          <w:lang w:val="es-ES_tradnl"/>
        </w:rPr>
        <w:t xml:space="preserve"> Esta Ley estará en vigor del período  comprendido del primero de enero de 201</w:t>
      </w:r>
      <w:r w:rsidR="009B115F">
        <w:rPr>
          <w:rFonts w:ascii="Arial" w:hAnsi="Arial" w:cs="Arial"/>
          <w:sz w:val="24"/>
          <w:szCs w:val="24"/>
          <w:lang w:val="es-ES_tradnl"/>
        </w:rPr>
        <w:t>9</w:t>
      </w:r>
      <w:r w:rsidRPr="0043711A">
        <w:rPr>
          <w:rFonts w:ascii="Arial" w:hAnsi="Arial" w:cs="Arial"/>
          <w:sz w:val="24"/>
          <w:szCs w:val="24"/>
          <w:lang w:val="es-ES_tradnl"/>
        </w:rPr>
        <w:t xml:space="preserve"> al </w:t>
      </w:r>
      <w:r w:rsidR="00E76A4D">
        <w:rPr>
          <w:rFonts w:ascii="Arial" w:hAnsi="Arial" w:cs="Arial"/>
          <w:sz w:val="24"/>
          <w:szCs w:val="24"/>
          <w:lang w:val="es-ES_tradnl"/>
        </w:rPr>
        <w:t>treinta y uno</w:t>
      </w:r>
      <w:r w:rsidRPr="0043711A">
        <w:rPr>
          <w:rFonts w:ascii="Arial" w:hAnsi="Arial" w:cs="Arial"/>
          <w:sz w:val="24"/>
          <w:szCs w:val="24"/>
          <w:lang w:val="es-ES_tradnl"/>
        </w:rPr>
        <w:t xml:space="preserve"> de diciembre de 201</w:t>
      </w:r>
      <w:r w:rsidR="009B115F">
        <w:rPr>
          <w:rFonts w:ascii="Arial" w:hAnsi="Arial" w:cs="Arial"/>
          <w:sz w:val="24"/>
          <w:szCs w:val="24"/>
          <w:lang w:val="es-ES_tradnl"/>
        </w:rPr>
        <w:t>9</w:t>
      </w:r>
      <w:r w:rsidRPr="0043711A">
        <w:rPr>
          <w:rFonts w:ascii="Arial" w:hAnsi="Arial" w:cs="Arial"/>
          <w:sz w:val="24"/>
          <w:szCs w:val="24"/>
          <w:lang w:val="es-ES_tradnl"/>
        </w:rPr>
        <w:t xml:space="preserve"> previa su publicación en el Boletín Oficial del Gobierno del Estado de Baja California Sur y su ámbito territorial de validez se circunscribe a la Jurisdicción del Municipio de La Paz, Baja California Sur.</w:t>
      </w:r>
    </w:p>
    <w:p w:rsidR="007E55C5" w:rsidRPr="003033A6" w:rsidRDefault="00E2081E" w:rsidP="00EE3FAF">
      <w:pPr>
        <w:jc w:val="both"/>
        <w:rPr>
          <w:rFonts w:ascii="Arial" w:hAnsi="Arial" w:cs="Arial"/>
          <w:bCs/>
          <w:sz w:val="24"/>
          <w:szCs w:val="24"/>
        </w:rPr>
      </w:pPr>
      <w:r w:rsidRPr="0043711A">
        <w:rPr>
          <w:rFonts w:ascii="Arial" w:hAnsi="Arial" w:cs="Arial"/>
          <w:b/>
          <w:sz w:val="24"/>
          <w:szCs w:val="24"/>
          <w:lang w:val="es-ES_tradnl"/>
        </w:rPr>
        <w:t xml:space="preserve">ARTÍCULO SEGUNDO: </w:t>
      </w:r>
      <w:r w:rsidRPr="0043711A">
        <w:rPr>
          <w:rFonts w:ascii="Arial" w:hAnsi="Arial" w:cs="Arial"/>
          <w:sz w:val="24"/>
          <w:szCs w:val="24"/>
          <w:lang w:val="es-ES_tradnl"/>
        </w:rPr>
        <w:t>Se derogan todas las Leyes y disposiciones que se opongan a la presente Ley.</w:t>
      </w:r>
      <w:r w:rsidRPr="0043711A">
        <w:rPr>
          <w:rFonts w:ascii="Century Gothic" w:hAnsi="Century Gothic" w:cs="Arial"/>
          <w:sz w:val="24"/>
        </w:rPr>
        <w:t xml:space="preserve">          </w:t>
      </w:r>
    </w:p>
    <w:sectPr w:rsidR="007E55C5" w:rsidRPr="003033A6" w:rsidSect="00750F2B">
      <w:headerReference w:type="default" r:id="rId12"/>
      <w:footerReference w:type="default" r:id="rId13"/>
      <w:pgSz w:w="12240" w:h="15840"/>
      <w:pgMar w:top="993"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02" w:rsidRDefault="007B1A02" w:rsidP="00FD58DC">
      <w:pPr>
        <w:spacing w:after="0" w:line="240" w:lineRule="auto"/>
      </w:pPr>
      <w:r>
        <w:separator/>
      </w:r>
    </w:p>
  </w:endnote>
  <w:endnote w:type="continuationSeparator" w:id="0">
    <w:p w:rsidR="007B1A02" w:rsidRDefault="007B1A02" w:rsidP="00FD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Titular-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w:altName w:val="Century"/>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160443"/>
      <w:docPartObj>
        <w:docPartGallery w:val="Page Numbers (Bottom of Page)"/>
        <w:docPartUnique/>
      </w:docPartObj>
    </w:sdtPr>
    <w:sdtEndPr/>
    <w:sdtContent>
      <w:p w:rsidR="003F36D9" w:rsidRDefault="003F36D9">
        <w:pPr>
          <w:pStyle w:val="Piedepgina"/>
          <w:jc w:val="right"/>
        </w:pPr>
        <w:r>
          <w:fldChar w:fldCharType="begin"/>
        </w:r>
        <w:r>
          <w:instrText>PAGE   \* MERGEFORMAT</w:instrText>
        </w:r>
        <w:r>
          <w:fldChar w:fldCharType="separate"/>
        </w:r>
        <w:r w:rsidR="00425078" w:rsidRPr="00425078">
          <w:rPr>
            <w:noProof/>
            <w:lang w:val="es-ES"/>
          </w:rPr>
          <w:t>22</w:t>
        </w:r>
        <w:r>
          <w:fldChar w:fldCharType="end"/>
        </w:r>
      </w:p>
    </w:sdtContent>
  </w:sdt>
  <w:p w:rsidR="003F36D9" w:rsidRDefault="003F36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02" w:rsidRDefault="007B1A02" w:rsidP="00FD58DC">
      <w:pPr>
        <w:spacing w:after="0" w:line="240" w:lineRule="auto"/>
      </w:pPr>
      <w:r>
        <w:separator/>
      </w:r>
    </w:p>
  </w:footnote>
  <w:footnote w:type="continuationSeparator" w:id="0">
    <w:p w:rsidR="007B1A02" w:rsidRDefault="007B1A02" w:rsidP="00FD5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D9" w:rsidRDefault="003F36D9" w:rsidP="00FD58DC">
    <w:pPr>
      <w:pStyle w:val="Encabezado"/>
    </w:pPr>
    <w:r>
      <w:rPr>
        <w:noProof/>
        <w:lang w:eastAsia="es-MX"/>
      </w:rPr>
      <w:drawing>
        <wp:anchor distT="0" distB="0" distL="114300" distR="114300" simplePos="0" relativeHeight="251659264" behindDoc="0" locked="0" layoutInCell="1" allowOverlap="1" wp14:anchorId="42DAC06A" wp14:editId="5D1482B7">
          <wp:simplePos x="0" y="0"/>
          <wp:positionH relativeFrom="margin">
            <wp:align>left</wp:align>
          </wp:positionH>
          <wp:positionV relativeFrom="paragraph">
            <wp:posOffset>92710</wp:posOffset>
          </wp:positionV>
          <wp:extent cx="2305050" cy="466725"/>
          <wp:effectExtent l="0" t="0" r="0" b="9525"/>
          <wp:wrapSquare wrapText="bothSides"/>
          <wp:docPr id="7" name="0 Imagen" descr="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png"/>
                  <pic:cNvPicPr/>
                </pic:nvPicPr>
                <pic:blipFill>
                  <a:blip r:embed="rId1"/>
                  <a:stretch>
                    <a:fillRect/>
                  </a:stretch>
                </pic:blipFill>
                <pic:spPr>
                  <a:xfrm>
                    <a:off x="0" y="0"/>
                    <a:ext cx="2305050" cy="466725"/>
                  </a:xfrm>
                  <a:prstGeom prst="rect">
                    <a:avLst/>
                  </a:prstGeom>
                </pic:spPr>
              </pic:pic>
            </a:graphicData>
          </a:graphic>
          <wp14:sizeRelV relativeFrom="margin">
            <wp14:pctHeight>0</wp14:pctHeight>
          </wp14:sizeRelV>
        </wp:anchor>
      </w:drawing>
    </w:r>
    <w:r>
      <w:t xml:space="preserve">                                                                                          </w:t>
    </w:r>
  </w:p>
  <w:p w:rsidR="003F36D9" w:rsidRDefault="003F36D9" w:rsidP="00FD58DC">
    <w:pPr>
      <w:pStyle w:val="Encabezado"/>
    </w:pPr>
  </w:p>
  <w:p w:rsidR="003F36D9" w:rsidRDefault="003F36D9" w:rsidP="00FD58DC">
    <w:pPr>
      <w:pStyle w:val="Encabezado"/>
      <w:ind w:left="4419"/>
      <w:jc w:val="right"/>
      <w:rPr>
        <w:rFonts w:ascii="Gotham" w:hAnsi="Gotham"/>
        <w:sz w:val="32"/>
        <w:szCs w:val="32"/>
      </w:rPr>
    </w:pPr>
    <w:r>
      <w:t xml:space="preserve">                                                                                                      </w:t>
    </w:r>
    <w:r w:rsidRPr="00323AE1">
      <w:rPr>
        <w:rFonts w:ascii="Gotham" w:hAnsi="Gotham"/>
        <w:sz w:val="32"/>
        <w:szCs w:val="32"/>
      </w:rPr>
      <w:t>TESORERÍA MUNICIPAL</w:t>
    </w:r>
  </w:p>
  <w:p w:rsidR="003F36D9" w:rsidRPr="002B34B6" w:rsidRDefault="003F36D9" w:rsidP="00FD58DC">
    <w:pPr>
      <w:pStyle w:val="Encabezado"/>
      <w:keepLines/>
      <w:pBdr>
        <w:top w:val="single" w:sz="36" w:space="1" w:color="auto"/>
      </w:pBdr>
      <w:rPr>
        <w:rFonts w:ascii="Gotham" w:hAnsi="Gotham"/>
        <w:sz w:val="4"/>
        <w:szCs w:val="4"/>
      </w:rPr>
    </w:pPr>
  </w:p>
  <w:p w:rsidR="003F36D9" w:rsidRPr="00070F44" w:rsidRDefault="003F36D9" w:rsidP="00FD58DC">
    <w:pPr>
      <w:pStyle w:val="Encabezado"/>
      <w:jc w:val="right"/>
      <w:rPr>
        <w:rFonts w:ascii="Gotham" w:hAnsi="Gotham"/>
        <w:color w:val="000000" w:themeColor="text1"/>
        <w:sz w:val="32"/>
        <w:szCs w:val="32"/>
      </w:rPr>
    </w:pPr>
    <w:r w:rsidRPr="006A4496">
      <w:rPr>
        <w:rFonts w:ascii="Gotham" w:hAnsi="Gotham"/>
        <w:color w:val="000000" w:themeColor="text1"/>
        <w:sz w:val="32"/>
        <w:szCs w:val="32"/>
      </w:rPr>
      <w:t>DIRECCIÓN DE INGRESOS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940"/>
    <w:multiLevelType w:val="hybridMultilevel"/>
    <w:tmpl w:val="DE3674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1D0A6E"/>
    <w:multiLevelType w:val="hybridMultilevel"/>
    <w:tmpl w:val="754C7ACA"/>
    <w:lvl w:ilvl="0" w:tplc="98903A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3E5983"/>
    <w:multiLevelType w:val="hybridMultilevel"/>
    <w:tmpl w:val="93B63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043364"/>
    <w:multiLevelType w:val="hybridMultilevel"/>
    <w:tmpl w:val="359AA220"/>
    <w:lvl w:ilvl="0" w:tplc="53F66FA0">
      <w:start w:val="3"/>
      <w:numFmt w:val="decimal"/>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A26D45"/>
    <w:multiLevelType w:val="hybridMultilevel"/>
    <w:tmpl w:val="8CEA5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C1513CA"/>
    <w:multiLevelType w:val="hybridMultilevel"/>
    <w:tmpl w:val="B30AF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B5065F"/>
    <w:multiLevelType w:val="hybridMultilevel"/>
    <w:tmpl w:val="F96062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F20A82"/>
    <w:multiLevelType w:val="hybridMultilevel"/>
    <w:tmpl w:val="CECE3286"/>
    <w:lvl w:ilvl="0" w:tplc="BFC0AC0C">
      <w:start w:val="1"/>
      <w:numFmt w:val="decimal"/>
      <w:lvlText w:val="(%1)"/>
      <w:lvlJc w:val="left"/>
      <w:pPr>
        <w:ind w:left="720" w:hanging="360"/>
      </w:pPr>
      <w:rPr>
        <w:rFonts w:hint="default"/>
        <w:sz w:val="16"/>
        <w:szCs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233E37"/>
    <w:multiLevelType w:val="hybridMultilevel"/>
    <w:tmpl w:val="8C3A14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C40EEA"/>
    <w:multiLevelType w:val="hybridMultilevel"/>
    <w:tmpl w:val="98AEE4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1F6FC1"/>
    <w:multiLevelType w:val="hybridMultilevel"/>
    <w:tmpl w:val="E7D80C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9E7837"/>
    <w:multiLevelType w:val="hybridMultilevel"/>
    <w:tmpl w:val="3D403078"/>
    <w:lvl w:ilvl="0" w:tplc="98903A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B80F7C"/>
    <w:multiLevelType w:val="hybridMultilevel"/>
    <w:tmpl w:val="69E02B8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481469"/>
    <w:multiLevelType w:val="hybridMultilevel"/>
    <w:tmpl w:val="3252C0F6"/>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61A5227"/>
    <w:multiLevelType w:val="hybridMultilevel"/>
    <w:tmpl w:val="BEC629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7564DC"/>
    <w:multiLevelType w:val="hybridMultilevel"/>
    <w:tmpl w:val="E9B2D03E"/>
    <w:lvl w:ilvl="0" w:tplc="5B3C9B50">
      <w:start w:val="5"/>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4774AA6"/>
    <w:multiLevelType w:val="hybridMultilevel"/>
    <w:tmpl w:val="188612BA"/>
    <w:lvl w:ilvl="0" w:tplc="C6EE28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DDC3F7D"/>
    <w:multiLevelType w:val="hybridMultilevel"/>
    <w:tmpl w:val="38207CA6"/>
    <w:lvl w:ilvl="0" w:tplc="8A380F2E">
      <w:start w:val="1"/>
      <w:numFmt w:val="lowerLetter"/>
      <w:lvlText w:val="%1)"/>
      <w:lvlJc w:val="left"/>
      <w:pPr>
        <w:ind w:left="1080" w:hanging="360"/>
      </w:pPr>
      <w:rPr>
        <w:rFonts w:hint="default"/>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513D534F"/>
    <w:multiLevelType w:val="multilevel"/>
    <w:tmpl w:val="71F09484"/>
    <w:lvl w:ilvl="0">
      <w:numFmt w:val="decimal"/>
      <w:lvlText w:val="%1.0"/>
      <w:lvlJc w:val="left"/>
      <w:pPr>
        <w:ind w:left="375" w:hanging="375"/>
      </w:pPr>
      <w:rPr>
        <w:rFonts w:hint="default"/>
      </w:rPr>
    </w:lvl>
    <w:lvl w:ilvl="1">
      <w:start w:val="1"/>
      <w:numFmt w:val="decimalZero"/>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nsid w:val="549634C8"/>
    <w:multiLevelType w:val="hybridMultilevel"/>
    <w:tmpl w:val="CECE3286"/>
    <w:lvl w:ilvl="0" w:tplc="BFC0AC0C">
      <w:start w:val="1"/>
      <w:numFmt w:val="decimal"/>
      <w:lvlText w:val="(%1)"/>
      <w:lvlJc w:val="left"/>
      <w:pPr>
        <w:ind w:left="720" w:hanging="360"/>
      </w:pPr>
      <w:rPr>
        <w:rFonts w:hint="default"/>
        <w:sz w:val="16"/>
        <w:szCs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20D6791"/>
    <w:multiLevelType w:val="hybridMultilevel"/>
    <w:tmpl w:val="13924C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2244D6A"/>
    <w:multiLevelType w:val="hybridMultilevel"/>
    <w:tmpl w:val="C87E11A6"/>
    <w:lvl w:ilvl="0" w:tplc="6C6039D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D0F340B"/>
    <w:multiLevelType w:val="hybridMultilevel"/>
    <w:tmpl w:val="1E621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E0C16EF"/>
    <w:multiLevelType w:val="hybridMultilevel"/>
    <w:tmpl w:val="FB76A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2"/>
  </w:num>
  <w:num w:numId="5">
    <w:abstractNumId w:val="11"/>
  </w:num>
  <w:num w:numId="6">
    <w:abstractNumId w:val="19"/>
  </w:num>
  <w:num w:numId="7">
    <w:abstractNumId w:val="3"/>
  </w:num>
  <w:num w:numId="8">
    <w:abstractNumId w:val="17"/>
  </w:num>
  <w:num w:numId="9">
    <w:abstractNumId w:val="4"/>
  </w:num>
  <w:num w:numId="10">
    <w:abstractNumId w:val="22"/>
  </w:num>
  <w:num w:numId="11">
    <w:abstractNumId w:val="14"/>
  </w:num>
  <w:num w:numId="12">
    <w:abstractNumId w:val="16"/>
  </w:num>
  <w:num w:numId="13">
    <w:abstractNumId w:val="10"/>
  </w:num>
  <w:num w:numId="14">
    <w:abstractNumId w:val="20"/>
  </w:num>
  <w:num w:numId="15">
    <w:abstractNumId w:val="0"/>
  </w:num>
  <w:num w:numId="16">
    <w:abstractNumId w:val="8"/>
  </w:num>
  <w:num w:numId="17">
    <w:abstractNumId w:val="18"/>
  </w:num>
  <w:num w:numId="18">
    <w:abstractNumId w:val="15"/>
  </w:num>
  <w:num w:numId="19">
    <w:abstractNumId w:val="13"/>
  </w:num>
  <w:num w:numId="20">
    <w:abstractNumId w:val="7"/>
  </w:num>
  <w:num w:numId="21">
    <w:abstractNumId w:val="21"/>
  </w:num>
  <w:num w:numId="22">
    <w:abstractNumId w:val="9"/>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DC"/>
    <w:rsid w:val="0000012C"/>
    <w:rsid w:val="00004093"/>
    <w:rsid w:val="0001177D"/>
    <w:rsid w:val="00020470"/>
    <w:rsid w:val="00020E0D"/>
    <w:rsid w:val="00020E56"/>
    <w:rsid w:val="00022DC7"/>
    <w:rsid w:val="000322D3"/>
    <w:rsid w:val="00035DFD"/>
    <w:rsid w:val="00041BC8"/>
    <w:rsid w:val="00055360"/>
    <w:rsid w:val="0006344D"/>
    <w:rsid w:val="00075375"/>
    <w:rsid w:val="00081450"/>
    <w:rsid w:val="00082E1F"/>
    <w:rsid w:val="000848FC"/>
    <w:rsid w:val="000A5710"/>
    <w:rsid w:val="000D1A2B"/>
    <w:rsid w:val="000E1614"/>
    <w:rsid w:val="000F12F7"/>
    <w:rsid w:val="000F4203"/>
    <w:rsid w:val="000F4FC0"/>
    <w:rsid w:val="000F75F5"/>
    <w:rsid w:val="00101140"/>
    <w:rsid w:val="00102ABF"/>
    <w:rsid w:val="00103E5F"/>
    <w:rsid w:val="001071B5"/>
    <w:rsid w:val="0011319A"/>
    <w:rsid w:val="00113D7E"/>
    <w:rsid w:val="00114178"/>
    <w:rsid w:val="00114597"/>
    <w:rsid w:val="00121A75"/>
    <w:rsid w:val="00124C2C"/>
    <w:rsid w:val="001277D1"/>
    <w:rsid w:val="00136629"/>
    <w:rsid w:val="001401B6"/>
    <w:rsid w:val="001417AC"/>
    <w:rsid w:val="00142D8D"/>
    <w:rsid w:val="001478EC"/>
    <w:rsid w:val="00150582"/>
    <w:rsid w:val="00151F6F"/>
    <w:rsid w:val="0015236D"/>
    <w:rsid w:val="0018165B"/>
    <w:rsid w:val="00196C06"/>
    <w:rsid w:val="001A0BB8"/>
    <w:rsid w:val="001A25AD"/>
    <w:rsid w:val="001A55D2"/>
    <w:rsid w:val="001B1B2F"/>
    <w:rsid w:val="001C3CD9"/>
    <w:rsid w:val="001E006F"/>
    <w:rsid w:val="001E1773"/>
    <w:rsid w:val="001E574C"/>
    <w:rsid w:val="00205327"/>
    <w:rsid w:val="002121AD"/>
    <w:rsid w:val="00222423"/>
    <w:rsid w:val="00234CB0"/>
    <w:rsid w:val="002405D9"/>
    <w:rsid w:val="00244142"/>
    <w:rsid w:val="00251E1B"/>
    <w:rsid w:val="0025672A"/>
    <w:rsid w:val="00260D17"/>
    <w:rsid w:val="00270F44"/>
    <w:rsid w:val="0027241B"/>
    <w:rsid w:val="00273791"/>
    <w:rsid w:val="0027780D"/>
    <w:rsid w:val="002A0600"/>
    <w:rsid w:val="002A14B4"/>
    <w:rsid w:val="002A4635"/>
    <w:rsid w:val="002A63F0"/>
    <w:rsid w:val="002B5C97"/>
    <w:rsid w:val="002B6E24"/>
    <w:rsid w:val="002C5DE2"/>
    <w:rsid w:val="002D2B57"/>
    <w:rsid w:val="002D4CB3"/>
    <w:rsid w:val="002E2D20"/>
    <w:rsid w:val="002E3432"/>
    <w:rsid w:val="002F0E79"/>
    <w:rsid w:val="003033A6"/>
    <w:rsid w:val="0031243C"/>
    <w:rsid w:val="00323D86"/>
    <w:rsid w:val="00340745"/>
    <w:rsid w:val="00360545"/>
    <w:rsid w:val="0036732D"/>
    <w:rsid w:val="00371760"/>
    <w:rsid w:val="003763F6"/>
    <w:rsid w:val="003826AD"/>
    <w:rsid w:val="003828E3"/>
    <w:rsid w:val="00382D61"/>
    <w:rsid w:val="003A1302"/>
    <w:rsid w:val="003A5851"/>
    <w:rsid w:val="003B272C"/>
    <w:rsid w:val="003B2BC4"/>
    <w:rsid w:val="003B595B"/>
    <w:rsid w:val="003B5BE5"/>
    <w:rsid w:val="003D1364"/>
    <w:rsid w:val="003E295C"/>
    <w:rsid w:val="003F36D9"/>
    <w:rsid w:val="00400F1D"/>
    <w:rsid w:val="0042287D"/>
    <w:rsid w:val="00425078"/>
    <w:rsid w:val="00431E63"/>
    <w:rsid w:val="0044088D"/>
    <w:rsid w:val="00447C2B"/>
    <w:rsid w:val="00450D4B"/>
    <w:rsid w:val="0045184F"/>
    <w:rsid w:val="00451A1D"/>
    <w:rsid w:val="00453147"/>
    <w:rsid w:val="00455897"/>
    <w:rsid w:val="00460395"/>
    <w:rsid w:val="00463089"/>
    <w:rsid w:val="0046323A"/>
    <w:rsid w:val="004707C7"/>
    <w:rsid w:val="00481F2B"/>
    <w:rsid w:val="004860C3"/>
    <w:rsid w:val="004B46C8"/>
    <w:rsid w:val="004B6528"/>
    <w:rsid w:val="004C0C8C"/>
    <w:rsid w:val="004C47F1"/>
    <w:rsid w:val="004C662A"/>
    <w:rsid w:val="004D27EB"/>
    <w:rsid w:val="004D3B78"/>
    <w:rsid w:val="004D56F8"/>
    <w:rsid w:val="004D5AC9"/>
    <w:rsid w:val="004D7481"/>
    <w:rsid w:val="004F712D"/>
    <w:rsid w:val="004F73BD"/>
    <w:rsid w:val="004F7B0C"/>
    <w:rsid w:val="00511C6D"/>
    <w:rsid w:val="00524921"/>
    <w:rsid w:val="00527A9A"/>
    <w:rsid w:val="005330BC"/>
    <w:rsid w:val="005400D5"/>
    <w:rsid w:val="005478B2"/>
    <w:rsid w:val="0056166A"/>
    <w:rsid w:val="005720F0"/>
    <w:rsid w:val="005762ED"/>
    <w:rsid w:val="00576FBA"/>
    <w:rsid w:val="00587F1C"/>
    <w:rsid w:val="00591ACF"/>
    <w:rsid w:val="00592E1C"/>
    <w:rsid w:val="005A66F5"/>
    <w:rsid w:val="005C0F13"/>
    <w:rsid w:val="005D4FBF"/>
    <w:rsid w:val="005E10E6"/>
    <w:rsid w:val="005E1D15"/>
    <w:rsid w:val="005E33CF"/>
    <w:rsid w:val="005F3489"/>
    <w:rsid w:val="005F3FE5"/>
    <w:rsid w:val="005F63B2"/>
    <w:rsid w:val="00602CB8"/>
    <w:rsid w:val="0060333F"/>
    <w:rsid w:val="00625885"/>
    <w:rsid w:val="006260C3"/>
    <w:rsid w:val="00626686"/>
    <w:rsid w:val="006344A0"/>
    <w:rsid w:val="00641A81"/>
    <w:rsid w:val="00644BCD"/>
    <w:rsid w:val="00652045"/>
    <w:rsid w:val="00662641"/>
    <w:rsid w:val="006731F4"/>
    <w:rsid w:val="00677517"/>
    <w:rsid w:val="00685D91"/>
    <w:rsid w:val="006A56BE"/>
    <w:rsid w:val="006B64D9"/>
    <w:rsid w:val="006D6942"/>
    <w:rsid w:val="006E235E"/>
    <w:rsid w:val="006E3C11"/>
    <w:rsid w:val="006E5991"/>
    <w:rsid w:val="006F0B44"/>
    <w:rsid w:val="006F15D5"/>
    <w:rsid w:val="00707B3E"/>
    <w:rsid w:val="00720D76"/>
    <w:rsid w:val="007265E8"/>
    <w:rsid w:val="007325E8"/>
    <w:rsid w:val="00741F86"/>
    <w:rsid w:val="00750F2B"/>
    <w:rsid w:val="00767AD1"/>
    <w:rsid w:val="007938C6"/>
    <w:rsid w:val="0079544A"/>
    <w:rsid w:val="00795A46"/>
    <w:rsid w:val="007A0906"/>
    <w:rsid w:val="007A0E42"/>
    <w:rsid w:val="007B1A02"/>
    <w:rsid w:val="007B3364"/>
    <w:rsid w:val="007B5636"/>
    <w:rsid w:val="007B5719"/>
    <w:rsid w:val="007C425C"/>
    <w:rsid w:val="007C52BD"/>
    <w:rsid w:val="007C7AA2"/>
    <w:rsid w:val="007D12A2"/>
    <w:rsid w:val="007E52B8"/>
    <w:rsid w:val="007E55C5"/>
    <w:rsid w:val="007F030F"/>
    <w:rsid w:val="007F4E2F"/>
    <w:rsid w:val="008014C2"/>
    <w:rsid w:val="00812AC7"/>
    <w:rsid w:val="00812FB4"/>
    <w:rsid w:val="00817D26"/>
    <w:rsid w:val="00820096"/>
    <w:rsid w:val="00824BD8"/>
    <w:rsid w:val="0082794E"/>
    <w:rsid w:val="00830093"/>
    <w:rsid w:val="00843233"/>
    <w:rsid w:val="00855610"/>
    <w:rsid w:val="008572A4"/>
    <w:rsid w:val="008627FA"/>
    <w:rsid w:val="00870AA8"/>
    <w:rsid w:val="008912B5"/>
    <w:rsid w:val="0089238D"/>
    <w:rsid w:val="00893554"/>
    <w:rsid w:val="008B7930"/>
    <w:rsid w:val="008B794B"/>
    <w:rsid w:val="008C2E35"/>
    <w:rsid w:val="008E0859"/>
    <w:rsid w:val="008F0154"/>
    <w:rsid w:val="008F09CD"/>
    <w:rsid w:val="008F125D"/>
    <w:rsid w:val="008F444C"/>
    <w:rsid w:val="0091083F"/>
    <w:rsid w:val="00910A2E"/>
    <w:rsid w:val="009110D5"/>
    <w:rsid w:val="009250E3"/>
    <w:rsid w:val="00937907"/>
    <w:rsid w:val="0094333D"/>
    <w:rsid w:val="009443F9"/>
    <w:rsid w:val="00946B5E"/>
    <w:rsid w:val="00963A48"/>
    <w:rsid w:val="00987CA0"/>
    <w:rsid w:val="009914AA"/>
    <w:rsid w:val="009A0B0B"/>
    <w:rsid w:val="009B115F"/>
    <w:rsid w:val="009B1953"/>
    <w:rsid w:val="009D3A73"/>
    <w:rsid w:val="009D4BE7"/>
    <w:rsid w:val="009E32EF"/>
    <w:rsid w:val="009F364F"/>
    <w:rsid w:val="009F3EC9"/>
    <w:rsid w:val="00A144BB"/>
    <w:rsid w:val="00A22272"/>
    <w:rsid w:val="00A25D03"/>
    <w:rsid w:val="00A26333"/>
    <w:rsid w:val="00A26E8B"/>
    <w:rsid w:val="00A3431D"/>
    <w:rsid w:val="00A47891"/>
    <w:rsid w:val="00A545FA"/>
    <w:rsid w:val="00A61A45"/>
    <w:rsid w:val="00A63350"/>
    <w:rsid w:val="00A67BBD"/>
    <w:rsid w:val="00A732DD"/>
    <w:rsid w:val="00A7341E"/>
    <w:rsid w:val="00A76602"/>
    <w:rsid w:val="00A83B3F"/>
    <w:rsid w:val="00A84687"/>
    <w:rsid w:val="00A963FB"/>
    <w:rsid w:val="00AA6FFB"/>
    <w:rsid w:val="00AA72C9"/>
    <w:rsid w:val="00AB0885"/>
    <w:rsid w:val="00AB1628"/>
    <w:rsid w:val="00AB2FFA"/>
    <w:rsid w:val="00AC1D01"/>
    <w:rsid w:val="00AC2094"/>
    <w:rsid w:val="00AC4091"/>
    <w:rsid w:val="00AD5077"/>
    <w:rsid w:val="00AE5921"/>
    <w:rsid w:val="00AF551B"/>
    <w:rsid w:val="00AF7ADC"/>
    <w:rsid w:val="00B04F1C"/>
    <w:rsid w:val="00B11EF4"/>
    <w:rsid w:val="00B13125"/>
    <w:rsid w:val="00B14833"/>
    <w:rsid w:val="00B1665F"/>
    <w:rsid w:val="00B24639"/>
    <w:rsid w:val="00B2764D"/>
    <w:rsid w:val="00B35513"/>
    <w:rsid w:val="00B432FB"/>
    <w:rsid w:val="00B517AB"/>
    <w:rsid w:val="00B54ACD"/>
    <w:rsid w:val="00B55801"/>
    <w:rsid w:val="00B6430B"/>
    <w:rsid w:val="00B83AA7"/>
    <w:rsid w:val="00B83ADC"/>
    <w:rsid w:val="00B87047"/>
    <w:rsid w:val="00BA3F8F"/>
    <w:rsid w:val="00BA49B0"/>
    <w:rsid w:val="00BC2033"/>
    <w:rsid w:val="00BC2B31"/>
    <w:rsid w:val="00BC5C1A"/>
    <w:rsid w:val="00BD055E"/>
    <w:rsid w:val="00BD340B"/>
    <w:rsid w:val="00BF1D7B"/>
    <w:rsid w:val="00C02032"/>
    <w:rsid w:val="00C02D38"/>
    <w:rsid w:val="00C06291"/>
    <w:rsid w:val="00C06A5D"/>
    <w:rsid w:val="00C208A5"/>
    <w:rsid w:val="00C269DE"/>
    <w:rsid w:val="00C275F9"/>
    <w:rsid w:val="00C303EC"/>
    <w:rsid w:val="00C4375F"/>
    <w:rsid w:val="00C447DA"/>
    <w:rsid w:val="00C504D1"/>
    <w:rsid w:val="00C65045"/>
    <w:rsid w:val="00C66825"/>
    <w:rsid w:val="00C7390D"/>
    <w:rsid w:val="00C8251A"/>
    <w:rsid w:val="00C968FA"/>
    <w:rsid w:val="00CA3A9C"/>
    <w:rsid w:val="00CB14B1"/>
    <w:rsid w:val="00CB727C"/>
    <w:rsid w:val="00CC2EA9"/>
    <w:rsid w:val="00CC5A6E"/>
    <w:rsid w:val="00CD13CB"/>
    <w:rsid w:val="00CD2403"/>
    <w:rsid w:val="00CD359C"/>
    <w:rsid w:val="00CD5790"/>
    <w:rsid w:val="00D01F84"/>
    <w:rsid w:val="00D12E9A"/>
    <w:rsid w:val="00D14F3F"/>
    <w:rsid w:val="00D20DA7"/>
    <w:rsid w:val="00D41B4A"/>
    <w:rsid w:val="00D42E43"/>
    <w:rsid w:val="00D54B1B"/>
    <w:rsid w:val="00D6147E"/>
    <w:rsid w:val="00D72AFD"/>
    <w:rsid w:val="00D73C29"/>
    <w:rsid w:val="00D75791"/>
    <w:rsid w:val="00D8629A"/>
    <w:rsid w:val="00D87C03"/>
    <w:rsid w:val="00D95636"/>
    <w:rsid w:val="00D95946"/>
    <w:rsid w:val="00DA6B88"/>
    <w:rsid w:val="00DC1A56"/>
    <w:rsid w:val="00DC1F4B"/>
    <w:rsid w:val="00DD1C87"/>
    <w:rsid w:val="00DD3C9C"/>
    <w:rsid w:val="00DE7F19"/>
    <w:rsid w:val="00DF0FE1"/>
    <w:rsid w:val="00DF1E13"/>
    <w:rsid w:val="00DF6E81"/>
    <w:rsid w:val="00E01FCE"/>
    <w:rsid w:val="00E0463E"/>
    <w:rsid w:val="00E06C90"/>
    <w:rsid w:val="00E11EFA"/>
    <w:rsid w:val="00E2081E"/>
    <w:rsid w:val="00E350E9"/>
    <w:rsid w:val="00E40A39"/>
    <w:rsid w:val="00E41F68"/>
    <w:rsid w:val="00E73DB9"/>
    <w:rsid w:val="00E76A4D"/>
    <w:rsid w:val="00E773CA"/>
    <w:rsid w:val="00E83BA1"/>
    <w:rsid w:val="00E83CA3"/>
    <w:rsid w:val="00E842F6"/>
    <w:rsid w:val="00E858C3"/>
    <w:rsid w:val="00E90105"/>
    <w:rsid w:val="00EA4236"/>
    <w:rsid w:val="00EB04FC"/>
    <w:rsid w:val="00EB5ADF"/>
    <w:rsid w:val="00EB6A63"/>
    <w:rsid w:val="00EB7E5D"/>
    <w:rsid w:val="00ED1427"/>
    <w:rsid w:val="00ED294D"/>
    <w:rsid w:val="00ED5F6B"/>
    <w:rsid w:val="00EE2820"/>
    <w:rsid w:val="00EE3FAF"/>
    <w:rsid w:val="00EF1049"/>
    <w:rsid w:val="00EF2189"/>
    <w:rsid w:val="00EF4FC4"/>
    <w:rsid w:val="00EF5D0C"/>
    <w:rsid w:val="00EF6338"/>
    <w:rsid w:val="00F01BC8"/>
    <w:rsid w:val="00F02602"/>
    <w:rsid w:val="00F0477F"/>
    <w:rsid w:val="00F1551C"/>
    <w:rsid w:val="00F200A7"/>
    <w:rsid w:val="00F220ED"/>
    <w:rsid w:val="00F4101C"/>
    <w:rsid w:val="00F42526"/>
    <w:rsid w:val="00F43CA7"/>
    <w:rsid w:val="00F53F4E"/>
    <w:rsid w:val="00F57B01"/>
    <w:rsid w:val="00F63CBA"/>
    <w:rsid w:val="00F71EE7"/>
    <w:rsid w:val="00F95BF5"/>
    <w:rsid w:val="00FA0F24"/>
    <w:rsid w:val="00FA132B"/>
    <w:rsid w:val="00FA3A9B"/>
    <w:rsid w:val="00FA626F"/>
    <w:rsid w:val="00FC087C"/>
    <w:rsid w:val="00FD060F"/>
    <w:rsid w:val="00FD58DC"/>
    <w:rsid w:val="00FE3A01"/>
    <w:rsid w:val="00FE4553"/>
    <w:rsid w:val="00FE6135"/>
    <w:rsid w:val="00FF2D28"/>
    <w:rsid w:val="00FF4321"/>
    <w:rsid w:val="00FF53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D58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58DC"/>
  </w:style>
  <w:style w:type="paragraph" w:styleId="Piedepgina">
    <w:name w:val="footer"/>
    <w:basedOn w:val="Normal"/>
    <w:link w:val="PiedepginaCar"/>
    <w:uiPriority w:val="99"/>
    <w:unhideWhenUsed/>
    <w:rsid w:val="00FD58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58DC"/>
  </w:style>
  <w:style w:type="paragraph" w:customStyle="1" w:styleId="Texto">
    <w:name w:val="Texto"/>
    <w:basedOn w:val="Normal"/>
    <w:link w:val="TextoCar"/>
    <w:rsid w:val="00FD060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D060F"/>
    <w:rPr>
      <w:rFonts w:ascii="Arial" w:eastAsia="Times New Roman" w:hAnsi="Arial" w:cs="Arial"/>
      <w:sz w:val="18"/>
      <w:szCs w:val="20"/>
      <w:lang w:val="es-ES" w:eastAsia="es-ES"/>
    </w:rPr>
  </w:style>
  <w:style w:type="paragraph" w:styleId="Prrafodelista">
    <w:name w:val="List Paragraph"/>
    <w:basedOn w:val="Normal"/>
    <w:uiPriority w:val="34"/>
    <w:qFormat/>
    <w:rsid w:val="00AD5077"/>
    <w:pPr>
      <w:ind w:left="720"/>
      <w:contextualSpacing/>
    </w:pPr>
  </w:style>
  <w:style w:type="table" w:styleId="Tablaconcuadrcula">
    <w:name w:val="Table Grid"/>
    <w:basedOn w:val="Tablanormal"/>
    <w:uiPriority w:val="39"/>
    <w:rsid w:val="00BC2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0">
    <w:name w:val="texto"/>
    <w:basedOn w:val="Normal"/>
    <w:rsid w:val="0025672A"/>
    <w:pPr>
      <w:spacing w:after="101" w:line="216" w:lineRule="exact"/>
      <w:ind w:firstLine="288"/>
      <w:jc w:val="both"/>
    </w:pPr>
    <w:rPr>
      <w:rFonts w:ascii="Arial" w:eastAsia="Times New Roman" w:hAnsi="Arial" w:cs="Arial"/>
      <w:sz w:val="18"/>
      <w:szCs w:val="18"/>
      <w:lang w:eastAsia="es-MX"/>
    </w:rPr>
  </w:style>
  <w:style w:type="paragraph" w:customStyle="1" w:styleId="ANOTACION">
    <w:name w:val="ANOTACION"/>
    <w:basedOn w:val="Normal"/>
    <w:link w:val="ANOTACIONCar"/>
    <w:rsid w:val="0025672A"/>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5672A"/>
    <w:rPr>
      <w:rFonts w:ascii="Times New Roman" w:eastAsia="Times New Roman" w:hAnsi="Times New Roman" w:cs="Times New Roman"/>
      <w:b/>
      <w:sz w:val="18"/>
      <w:szCs w:val="20"/>
      <w:lang w:val="es-ES_tradnl" w:eastAsia="es-ES"/>
    </w:rPr>
  </w:style>
  <w:style w:type="paragraph" w:customStyle="1" w:styleId="Default">
    <w:name w:val="Default"/>
    <w:rsid w:val="00B6430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668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68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D58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58DC"/>
  </w:style>
  <w:style w:type="paragraph" w:styleId="Piedepgina">
    <w:name w:val="footer"/>
    <w:basedOn w:val="Normal"/>
    <w:link w:val="PiedepginaCar"/>
    <w:uiPriority w:val="99"/>
    <w:unhideWhenUsed/>
    <w:rsid w:val="00FD58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58DC"/>
  </w:style>
  <w:style w:type="paragraph" w:customStyle="1" w:styleId="Texto">
    <w:name w:val="Texto"/>
    <w:basedOn w:val="Normal"/>
    <w:link w:val="TextoCar"/>
    <w:rsid w:val="00FD060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D060F"/>
    <w:rPr>
      <w:rFonts w:ascii="Arial" w:eastAsia="Times New Roman" w:hAnsi="Arial" w:cs="Arial"/>
      <w:sz w:val="18"/>
      <w:szCs w:val="20"/>
      <w:lang w:val="es-ES" w:eastAsia="es-ES"/>
    </w:rPr>
  </w:style>
  <w:style w:type="paragraph" w:styleId="Prrafodelista">
    <w:name w:val="List Paragraph"/>
    <w:basedOn w:val="Normal"/>
    <w:uiPriority w:val="34"/>
    <w:qFormat/>
    <w:rsid w:val="00AD5077"/>
    <w:pPr>
      <w:ind w:left="720"/>
      <w:contextualSpacing/>
    </w:pPr>
  </w:style>
  <w:style w:type="table" w:styleId="Tablaconcuadrcula">
    <w:name w:val="Table Grid"/>
    <w:basedOn w:val="Tablanormal"/>
    <w:uiPriority w:val="39"/>
    <w:rsid w:val="00BC2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0">
    <w:name w:val="texto"/>
    <w:basedOn w:val="Normal"/>
    <w:rsid w:val="0025672A"/>
    <w:pPr>
      <w:spacing w:after="101" w:line="216" w:lineRule="exact"/>
      <w:ind w:firstLine="288"/>
      <w:jc w:val="both"/>
    </w:pPr>
    <w:rPr>
      <w:rFonts w:ascii="Arial" w:eastAsia="Times New Roman" w:hAnsi="Arial" w:cs="Arial"/>
      <w:sz w:val="18"/>
      <w:szCs w:val="18"/>
      <w:lang w:eastAsia="es-MX"/>
    </w:rPr>
  </w:style>
  <w:style w:type="paragraph" w:customStyle="1" w:styleId="ANOTACION">
    <w:name w:val="ANOTACION"/>
    <w:basedOn w:val="Normal"/>
    <w:link w:val="ANOTACIONCar"/>
    <w:rsid w:val="0025672A"/>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5672A"/>
    <w:rPr>
      <w:rFonts w:ascii="Times New Roman" w:eastAsia="Times New Roman" w:hAnsi="Times New Roman" w:cs="Times New Roman"/>
      <w:b/>
      <w:sz w:val="18"/>
      <w:szCs w:val="20"/>
      <w:lang w:val="es-ES_tradnl" w:eastAsia="es-ES"/>
    </w:rPr>
  </w:style>
  <w:style w:type="paragraph" w:customStyle="1" w:styleId="Default">
    <w:name w:val="Default"/>
    <w:rsid w:val="00B6430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668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6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0004">
      <w:bodyDiv w:val="1"/>
      <w:marLeft w:val="0"/>
      <w:marRight w:val="0"/>
      <w:marTop w:val="0"/>
      <w:marBottom w:val="0"/>
      <w:divBdr>
        <w:top w:val="none" w:sz="0" w:space="0" w:color="auto"/>
        <w:left w:val="none" w:sz="0" w:space="0" w:color="auto"/>
        <w:bottom w:val="none" w:sz="0" w:space="0" w:color="auto"/>
        <w:right w:val="none" w:sz="0" w:space="0" w:color="auto"/>
      </w:divBdr>
    </w:div>
    <w:div w:id="211890403">
      <w:bodyDiv w:val="1"/>
      <w:marLeft w:val="0"/>
      <w:marRight w:val="0"/>
      <w:marTop w:val="0"/>
      <w:marBottom w:val="0"/>
      <w:divBdr>
        <w:top w:val="none" w:sz="0" w:space="0" w:color="auto"/>
        <w:left w:val="none" w:sz="0" w:space="0" w:color="auto"/>
        <w:bottom w:val="none" w:sz="0" w:space="0" w:color="auto"/>
        <w:right w:val="none" w:sz="0" w:space="0" w:color="auto"/>
      </w:divBdr>
    </w:div>
    <w:div w:id="354575877">
      <w:bodyDiv w:val="1"/>
      <w:marLeft w:val="0"/>
      <w:marRight w:val="0"/>
      <w:marTop w:val="0"/>
      <w:marBottom w:val="0"/>
      <w:divBdr>
        <w:top w:val="none" w:sz="0" w:space="0" w:color="auto"/>
        <w:left w:val="none" w:sz="0" w:space="0" w:color="auto"/>
        <w:bottom w:val="none" w:sz="0" w:space="0" w:color="auto"/>
        <w:right w:val="none" w:sz="0" w:space="0" w:color="auto"/>
      </w:divBdr>
      <w:divsChild>
        <w:div w:id="584652810">
          <w:marLeft w:val="0"/>
          <w:marRight w:val="0"/>
          <w:marTop w:val="0"/>
          <w:marBottom w:val="0"/>
          <w:divBdr>
            <w:top w:val="none" w:sz="0" w:space="0" w:color="auto"/>
            <w:left w:val="none" w:sz="0" w:space="0" w:color="auto"/>
            <w:bottom w:val="none" w:sz="0" w:space="0" w:color="auto"/>
            <w:right w:val="none" w:sz="0" w:space="0" w:color="auto"/>
          </w:divBdr>
        </w:div>
        <w:div w:id="1014726175">
          <w:marLeft w:val="0"/>
          <w:marRight w:val="0"/>
          <w:marTop w:val="0"/>
          <w:marBottom w:val="0"/>
          <w:divBdr>
            <w:top w:val="none" w:sz="0" w:space="0" w:color="auto"/>
            <w:left w:val="none" w:sz="0" w:space="0" w:color="auto"/>
            <w:bottom w:val="none" w:sz="0" w:space="0" w:color="auto"/>
            <w:right w:val="none" w:sz="0" w:space="0" w:color="auto"/>
          </w:divBdr>
        </w:div>
        <w:div w:id="494104181">
          <w:marLeft w:val="0"/>
          <w:marRight w:val="0"/>
          <w:marTop w:val="0"/>
          <w:marBottom w:val="0"/>
          <w:divBdr>
            <w:top w:val="none" w:sz="0" w:space="0" w:color="auto"/>
            <w:left w:val="none" w:sz="0" w:space="0" w:color="auto"/>
            <w:bottom w:val="none" w:sz="0" w:space="0" w:color="auto"/>
            <w:right w:val="none" w:sz="0" w:space="0" w:color="auto"/>
          </w:divBdr>
        </w:div>
      </w:divsChild>
    </w:div>
    <w:div w:id="475336648">
      <w:bodyDiv w:val="1"/>
      <w:marLeft w:val="0"/>
      <w:marRight w:val="0"/>
      <w:marTop w:val="0"/>
      <w:marBottom w:val="0"/>
      <w:divBdr>
        <w:top w:val="none" w:sz="0" w:space="0" w:color="auto"/>
        <w:left w:val="none" w:sz="0" w:space="0" w:color="auto"/>
        <w:bottom w:val="none" w:sz="0" w:space="0" w:color="auto"/>
        <w:right w:val="none" w:sz="0" w:space="0" w:color="auto"/>
      </w:divBdr>
    </w:div>
    <w:div w:id="862592214">
      <w:bodyDiv w:val="1"/>
      <w:marLeft w:val="0"/>
      <w:marRight w:val="0"/>
      <w:marTop w:val="0"/>
      <w:marBottom w:val="0"/>
      <w:divBdr>
        <w:top w:val="none" w:sz="0" w:space="0" w:color="auto"/>
        <w:left w:val="none" w:sz="0" w:space="0" w:color="auto"/>
        <w:bottom w:val="none" w:sz="0" w:space="0" w:color="auto"/>
        <w:right w:val="none" w:sz="0" w:space="0" w:color="auto"/>
      </w:divBdr>
    </w:div>
    <w:div w:id="877281246">
      <w:bodyDiv w:val="1"/>
      <w:marLeft w:val="0"/>
      <w:marRight w:val="0"/>
      <w:marTop w:val="0"/>
      <w:marBottom w:val="0"/>
      <w:divBdr>
        <w:top w:val="none" w:sz="0" w:space="0" w:color="auto"/>
        <w:left w:val="none" w:sz="0" w:space="0" w:color="auto"/>
        <w:bottom w:val="none" w:sz="0" w:space="0" w:color="auto"/>
        <w:right w:val="none" w:sz="0" w:space="0" w:color="auto"/>
      </w:divBdr>
    </w:div>
    <w:div w:id="1031108278">
      <w:bodyDiv w:val="1"/>
      <w:marLeft w:val="0"/>
      <w:marRight w:val="0"/>
      <w:marTop w:val="0"/>
      <w:marBottom w:val="0"/>
      <w:divBdr>
        <w:top w:val="none" w:sz="0" w:space="0" w:color="auto"/>
        <w:left w:val="none" w:sz="0" w:space="0" w:color="auto"/>
        <w:bottom w:val="none" w:sz="0" w:space="0" w:color="auto"/>
        <w:right w:val="none" w:sz="0" w:space="0" w:color="auto"/>
      </w:divBdr>
    </w:div>
    <w:div w:id="1095784300">
      <w:bodyDiv w:val="1"/>
      <w:marLeft w:val="0"/>
      <w:marRight w:val="0"/>
      <w:marTop w:val="0"/>
      <w:marBottom w:val="0"/>
      <w:divBdr>
        <w:top w:val="none" w:sz="0" w:space="0" w:color="auto"/>
        <w:left w:val="none" w:sz="0" w:space="0" w:color="auto"/>
        <w:bottom w:val="none" w:sz="0" w:space="0" w:color="auto"/>
        <w:right w:val="none" w:sz="0" w:space="0" w:color="auto"/>
      </w:divBdr>
    </w:div>
    <w:div w:id="1121530880">
      <w:bodyDiv w:val="1"/>
      <w:marLeft w:val="0"/>
      <w:marRight w:val="0"/>
      <w:marTop w:val="0"/>
      <w:marBottom w:val="0"/>
      <w:divBdr>
        <w:top w:val="none" w:sz="0" w:space="0" w:color="auto"/>
        <w:left w:val="none" w:sz="0" w:space="0" w:color="auto"/>
        <w:bottom w:val="none" w:sz="0" w:space="0" w:color="auto"/>
        <w:right w:val="none" w:sz="0" w:space="0" w:color="auto"/>
      </w:divBdr>
    </w:div>
    <w:div w:id="1139612208">
      <w:bodyDiv w:val="1"/>
      <w:marLeft w:val="0"/>
      <w:marRight w:val="0"/>
      <w:marTop w:val="0"/>
      <w:marBottom w:val="0"/>
      <w:divBdr>
        <w:top w:val="none" w:sz="0" w:space="0" w:color="auto"/>
        <w:left w:val="none" w:sz="0" w:space="0" w:color="auto"/>
        <w:bottom w:val="none" w:sz="0" w:space="0" w:color="auto"/>
        <w:right w:val="none" w:sz="0" w:space="0" w:color="auto"/>
      </w:divBdr>
    </w:div>
    <w:div w:id="1262029151">
      <w:bodyDiv w:val="1"/>
      <w:marLeft w:val="0"/>
      <w:marRight w:val="0"/>
      <w:marTop w:val="0"/>
      <w:marBottom w:val="0"/>
      <w:divBdr>
        <w:top w:val="none" w:sz="0" w:space="0" w:color="auto"/>
        <w:left w:val="none" w:sz="0" w:space="0" w:color="auto"/>
        <w:bottom w:val="none" w:sz="0" w:space="0" w:color="auto"/>
        <w:right w:val="none" w:sz="0" w:space="0" w:color="auto"/>
      </w:divBdr>
    </w:div>
    <w:div w:id="1535464800">
      <w:bodyDiv w:val="1"/>
      <w:marLeft w:val="0"/>
      <w:marRight w:val="0"/>
      <w:marTop w:val="0"/>
      <w:marBottom w:val="0"/>
      <w:divBdr>
        <w:top w:val="none" w:sz="0" w:space="0" w:color="auto"/>
        <w:left w:val="none" w:sz="0" w:space="0" w:color="auto"/>
        <w:bottom w:val="none" w:sz="0" w:space="0" w:color="auto"/>
        <w:right w:val="none" w:sz="0" w:space="0" w:color="auto"/>
      </w:divBdr>
    </w:div>
    <w:div w:id="1543638105">
      <w:bodyDiv w:val="1"/>
      <w:marLeft w:val="0"/>
      <w:marRight w:val="0"/>
      <w:marTop w:val="0"/>
      <w:marBottom w:val="0"/>
      <w:divBdr>
        <w:top w:val="none" w:sz="0" w:space="0" w:color="auto"/>
        <w:left w:val="none" w:sz="0" w:space="0" w:color="auto"/>
        <w:bottom w:val="none" w:sz="0" w:space="0" w:color="auto"/>
        <w:right w:val="none" w:sz="0" w:space="0" w:color="auto"/>
      </w:divBdr>
      <w:divsChild>
        <w:div w:id="1766343504">
          <w:marLeft w:val="0"/>
          <w:marRight w:val="0"/>
          <w:marTop w:val="0"/>
          <w:marBottom w:val="0"/>
          <w:divBdr>
            <w:top w:val="none" w:sz="0" w:space="0" w:color="auto"/>
            <w:left w:val="none" w:sz="0" w:space="0" w:color="auto"/>
            <w:bottom w:val="none" w:sz="0" w:space="0" w:color="auto"/>
            <w:right w:val="none" w:sz="0" w:space="0" w:color="auto"/>
          </w:divBdr>
        </w:div>
        <w:div w:id="2025747249">
          <w:marLeft w:val="0"/>
          <w:marRight w:val="0"/>
          <w:marTop w:val="0"/>
          <w:marBottom w:val="0"/>
          <w:divBdr>
            <w:top w:val="none" w:sz="0" w:space="0" w:color="auto"/>
            <w:left w:val="none" w:sz="0" w:space="0" w:color="auto"/>
            <w:bottom w:val="none" w:sz="0" w:space="0" w:color="auto"/>
            <w:right w:val="none" w:sz="0" w:space="0" w:color="auto"/>
          </w:divBdr>
        </w:div>
        <w:div w:id="1266424130">
          <w:marLeft w:val="0"/>
          <w:marRight w:val="0"/>
          <w:marTop w:val="0"/>
          <w:marBottom w:val="0"/>
          <w:divBdr>
            <w:top w:val="none" w:sz="0" w:space="0" w:color="auto"/>
            <w:left w:val="none" w:sz="0" w:space="0" w:color="auto"/>
            <w:bottom w:val="none" w:sz="0" w:space="0" w:color="auto"/>
            <w:right w:val="none" w:sz="0" w:space="0" w:color="auto"/>
          </w:divBdr>
        </w:div>
        <w:div w:id="222377991">
          <w:marLeft w:val="0"/>
          <w:marRight w:val="0"/>
          <w:marTop w:val="0"/>
          <w:marBottom w:val="0"/>
          <w:divBdr>
            <w:top w:val="none" w:sz="0" w:space="0" w:color="auto"/>
            <w:left w:val="none" w:sz="0" w:space="0" w:color="auto"/>
            <w:bottom w:val="none" w:sz="0" w:space="0" w:color="auto"/>
            <w:right w:val="none" w:sz="0" w:space="0" w:color="auto"/>
          </w:divBdr>
        </w:div>
        <w:div w:id="81805824">
          <w:marLeft w:val="0"/>
          <w:marRight w:val="0"/>
          <w:marTop w:val="0"/>
          <w:marBottom w:val="0"/>
          <w:divBdr>
            <w:top w:val="none" w:sz="0" w:space="0" w:color="auto"/>
            <w:left w:val="none" w:sz="0" w:space="0" w:color="auto"/>
            <w:bottom w:val="none" w:sz="0" w:space="0" w:color="auto"/>
            <w:right w:val="none" w:sz="0" w:space="0" w:color="auto"/>
          </w:divBdr>
        </w:div>
        <w:div w:id="148327850">
          <w:marLeft w:val="0"/>
          <w:marRight w:val="0"/>
          <w:marTop w:val="0"/>
          <w:marBottom w:val="0"/>
          <w:divBdr>
            <w:top w:val="none" w:sz="0" w:space="0" w:color="auto"/>
            <w:left w:val="none" w:sz="0" w:space="0" w:color="auto"/>
            <w:bottom w:val="none" w:sz="0" w:space="0" w:color="auto"/>
            <w:right w:val="none" w:sz="0" w:space="0" w:color="auto"/>
          </w:divBdr>
        </w:div>
        <w:div w:id="306667935">
          <w:marLeft w:val="0"/>
          <w:marRight w:val="0"/>
          <w:marTop w:val="0"/>
          <w:marBottom w:val="0"/>
          <w:divBdr>
            <w:top w:val="none" w:sz="0" w:space="0" w:color="auto"/>
            <w:left w:val="none" w:sz="0" w:space="0" w:color="auto"/>
            <w:bottom w:val="none" w:sz="0" w:space="0" w:color="auto"/>
            <w:right w:val="none" w:sz="0" w:space="0" w:color="auto"/>
          </w:divBdr>
        </w:div>
        <w:div w:id="1111128709">
          <w:marLeft w:val="0"/>
          <w:marRight w:val="0"/>
          <w:marTop w:val="0"/>
          <w:marBottom w:val="0"/>
          <w:divBdr>
            <w:top w:val="none" w:sz="0" w:space="0" w:color="auto"/>
            <w:left w:val="none" w:sz="0" w:space="0" w:color="auto"/>
            <w:bottom w:val="none" w:sz="0" w:space="0" w:color="auto"/>
            <w:right w:val="none" w:sz="0" w:space="0" w:color="auto"/>
          </w:divBdr>
        </w:div>
        <w:div w:id="2092265842">
          <w:marLeft w:val="0"/>
          <w:marRight w:val="0"/>
          <w:marTop w:val="0"/>
          <w:marBottom w:val="0"/>
          <w:divBdr>
            <w:top w:val="none" w:sz="0" w:space="0" w:color="auto"/>
            <w:left w:val="none" w:sz="0" w:space="0" w:color="auto"/>
            <w:bottom w:val="none" w:sz="0" w:space="0" w:color="auto"/>
            <w:right w:val="none" w:sz="0" w:space="0" w:color="auto"/>
          </w:divBdr>
        </w:div>
        <w:div w:id="1320766387">
          <w:marLeft w:val="0"/>
          <w:marRight w:val="0"/>
          <w:marTop w:val="0"/>
          <w:marBottom w:val="0"/>
          <w:divBdr>
            <w:top w:val="none" w:sz="0" w:space="0" w:color="auto"/>
            <w:left w:val="none" w:sz="0" w:space="0" w:color="auto"/>
            <w:bottom w:val="none" w:sz="0" w:space="0" w:color="auto"/>
            <w:right w:val="none" w:sz="0" w:space="0" w:color="auto"/>
          </w:divBdr>
        </w:div>
        <w:div w:id="860050983">
          <w:marLeft w:val="0"/>
          <w:marRight w:val="0"/>
          <w:marTop w:val="0"/>
          <w:marBottom w:val="0"/>
          <w:divBdr>
            <w:top w:val="none" w:sz="0" w:space="0" w:color="auto"/>
            <w:left w:val="none" w:sz="0" w:space="0" w:color="auto"/>
            <w:bottom w:val="none" w:sz="0" w:space="0" w:color="auto"/>
            <w:right w:val="none" w:sz="0" w:space="0" w:color="auto"/>
          </w:divBdr>
        </w:div>
        <w:div w:id="895505511">
          <w:marLeft w:val="0"/>
          <w:marRight w:val="0"/>
          <w:marTop w:val="0"/>
          <w:marBottom w:val="0"/>
          <w:divBdr>
            <w:top w:val="none" w:sz="0" w:space="0" w:color="auto"/>
            <w:left w:val="none" w:sz="0" w:space="0" w:color="auto"/>
            <w:bottom w:val="none" w:sz="0" w:space="0" w:color="auto"/>
            <w:right w:val="none" w:sz="0" w:space="0" w:color="auto"/>
          </w:divBdr>
        </w:div>
        <w:div w:id="604771120">
          <w:marLeft w:val="0"/>
          <w:marRight w:val="0"/>
          <w:marTop w:val="0"/>
          <w:marBottom w:val="0"/>
          <w:divBdr>
            <w:top w:val="none" w:sz="0" w:space="0" w:color="auto"/>
            <w:left w:val="none" w:sz="0" w:space="0" w:color="auto"/>
            <w:bottom w:val="none" w:sz="0" w:space="0" w:color="auto"/>
            <w:right w:val="none" w:sz="0" w:space="0" w:color="auto"/>
          </w:divBdr>
        </w:div>
        <w:div w:id="394014988">
          <w:marLeft w:val="0"/>
          <w:marRight w:val="0"/>
          <w:marTop w:val="0"/>
          <w:marBottom w:val="0"/>
          <w:divBdr>
            <w:top w:val="none" w:sz="0" w:space="0" w:color="auto"/>
            <w:left w:val="none" w:sz="0" w:space="0" w:color="auto"/>
            <w:bottom w:val="none" w:sz="0" w:space="0" w:color="auto"/>
            <w:right w:val="none" w:sz="0" w:space="0" w:color="auto"/>
          </w:divBdr>
        </w:div>
        <w:div w:id="519510332">
          <w:marLeft w:val="0"/>
          <w:marRight w:val="0"/>
          <w:marTop w:val="0"/>
          <w:marBottom w:val="0"/>
          <w:divBdr>
            <w:top w:val="none" w:sz="0" w:space="0" w:color="auto"/>
            <w:left w:val="none" w:sz="0" w:space="0" w:color="auto"/>
            <w:bottom w:val="none" w:sz="0" w:space="0" w:color="auto"/>
            <w:right w:val="none" w:sz="0" w:space="0" w:color="auto"/>
          </w:divBdr>
        </w:div>
        <w:div w:id="789710543">
          <w:marLeft w:val="0"/>
          <w:marRight w:val="0"/>
          <w:marTop w:val="0"/>
          <w:marBottom w:val="0"/>
          <w:divBdr>
            <w:top w:val="none" w:sz="0" w:space="0" w:color="auto"/>
            <w:left w:val="none" w:sz="0" w:space="0" w:color="auto"/>
            <w:bottom w:val="none" w:sz="0" w:space="0" w:color="auto"/>
            <w:right w:val="none" w:sz="0" w:space="0" w:color="auto"/>
          </w:divBdr>
        </w:div>
        <w:div w:id="1333292269">
          <w:marLeft w:val="0"/>
          <w:marRight w:val="0"/>
          <w:marTop w:val="0"/>
          <w:marBottom w:val="0"/>
          <w:divBdr>
            <w:top w:val="none" w:sz="0" w:space="0" w:color="auto"/>
            <w:left w:val="none" w:sz="0" w:space="0" w:color="auto"/>
            <w:bottom w:val="none" w:sz="0" w:space="0" w:color="auto"/>
            <w:right w:val="none" w:sz="0" w:space="0" w:color="auto"/>
          </w:divBdr>
        </w:div>
        <w:div w:id="1940989065">
          <w:marLeft w:val="0"/>
          <w:marRight w:val="0"/>
          <w:marTop w:val="0"/>
          <w:marBottom w:val="0"/>
          <w:divBdr>
            <w:top w:val="none" w:sz="0" w:space="0" w:color="auto"/>
            <w:left w:val="none" w:sz="0" w:space="0" w:color="auto"/>
            <w:bottom w:val="none" w:sz="0" w:space="0" w:color="auto"/>
            <w:right w:val="none" w:sz="0" w:space="0" w:color="auto"/>
          </w:divBdr>
        </w:div>
        <w:div w:id="502471345">
          <w:marLeft w:val="0"/>
          <w:marRight w:val="0"/>
          <w:marTop w:val="0"/>
          <w:marBottom w:val="0"/>
          <w:divBdr>
            <w:top w:val="none" w:sz="0" w:space="0" w:color="auto"/>
            <w:left w:val="none" w:sz="0" w:space="0" w:color="auto"/>
            <w:bottom w:val="none" w:sz="0" w:space="0" w:color="auto"/>
            <w:right w:val="none" w:sz="0" w:space="0" w:color="auto"/>
          </w:divBdr>
        </w:div>
        <w:div w:id="304555063">
          <w:marLeft w:val="0"/>
          <w:marRight w:val="0"/>
          <w:marTop w:val="0"/>
          <w:marBottom w:val="0"/>
          <w:divBdr>
            <w:top w:val="none" w:sz="0" w:space="0" w:color="auto"/>
            <w:left w:val="none" w:sz="0" w:space="0" w:color="auto"/>
            <w:bottom w:val="none" w:sz="0" w:space="0" w:color="auto"/>
            <w:right w:val="none" w:sz="0" w:space="0" w:color="auto"/>
          </w:divBdr>
        </w:div>
        <w:div w:id="1822110648">
          <w:marLeft w:val="0"/>
          <w:marRight w:val="0"/>
          <w:marTop w:val="0"/>
          <w:marBottom w:val="0"/>
          <w:divBdr>
            <w:top w:val="none" w:sz="0" w:space="0" w:color="auto"/>
            <w:left w:val="none" w:sz="0" w:space="0" w:color="auto"/>
            <w:bottom w:val="none" w:sz="0" w:space="0" w:color="auto"/>
            <w:right w:val="none" w:sz="0" w:space="0" w:color="auto"/>
          </w:divBdr>
        </w:div>
        <w:div w:id="1016423164">
          <w:marLeft w:val="0"/>
          <w:marRight w:val="0"/>
          <w:marTop w:val="0"/>
          <w:marBottom w:val="0"/>
          <w:divBdr>
            <w:top w:val="none" w:sz="0" w:space="0" w:color="auto"/>
            <w:left w:val="none" w:sz="0" w:space="0" w:color="auto"/>
            <w:bottom w:val="none" w:sz="0" w:space="0" w:color="auto"/>
            <w:right w:val="none" w:sz="0" w:space="0" w:color="auto"/>
          </w:divBdr>
        </w:div>
        <w:div w:id="238253847">
          <w:marLeft w:val="0"/>
          <w:marRight w:val="0"/>
          <w:marTop w:val="0"/>
          <w:marBottom w:val="0"/>
          <w:divBdr>
            <w:top w:val="none" w:sz="0" w:space="0" w:color="auto"/>
            <w:left w:val="none" w:sz="0" w:space="0" w:color="auto"/>
            <w:bottom w:val="none" w:sz="0" w:space="0" w:color="auto"/>
            <w:right w:val="none" w:sz="0" w:space="0" w:color="auto"/>
          </w:divBdr>
        </w:div>
        <w:div w:id="1601524266">
          <w:marLeft w:val="0"/>
          <w:marRight w:val="0"/>
          <w:marTop w:val="0"/>
          <w:marBottom w:val="0"/>
          <w:divBdr>
            <w:top w:val="none" w:sz="0" w:space="0" w:color="auto"/>
            <w:left w:val="none" w:sz="0" w:space="0" w:color="auto"/>
            <w:bottom w:val="none" w:sz="0" w:space="0" w:color="auto"/>
            <w:right w:val="none" w:sz="0" w:space="0" w:color="auto"/>
          </w:divBdr>
        </w:div>
        <w:div w:id="1166168906">
          <w:marLeft w:val="0"/>
          <w:marRight w:val="0"/>
          <w:marTop w:val="0"/>
          <w:marBottom w:val="0"/>
          <w:divBdr>
            <w:top w:val="none" w:sz="0" w:space="0" w:color="auto"/>
            <w:left w:val="none" w:sz="0" w:space="0" w:color="auto"/>
            <w:bottom w:val="none" w:sz="0" w:space="0" w:color="auto"/>
            <w:right w:val="none" w:sz="0" w:space="0" w:color="auto"/>
          </w:divBdr>
        </w:div>
        <w:div w:id="1351182975">
          <w:marLeft w:val="0"/>
          <w:marRight w:val="0"/>
          <w:marTop w:val="0"/>
          <w:marBottom w:val="0"/>
          <w:divBdr>
            <w:top w:val="none" w:sz="0" w:space="0" w:color="auto"/>
            <w:left w:val="none" w:sz="0" w:space="0" w:color="auto"/>
            <w:bottom w:val="none" w:sz="0" w:space="0" w:color="auto"/>
            <w:right w:val="none" w:sz="0" w:space="0" w:color="auto"/>
          </w:divBdr>
        </w:div>
        <w:div w:id="542064791">
          <w:marLeft w:val="0"/>
          <w:marRight w:val="0"/>
          <w:marTop w:val="0"/>
          <w:marBottom w:val="0"/>
          <w:divBdr>
            <w:top w:val="none" w:sz="0" w:space="0" w:color="auto"/>
            <w:left w:val="none" w:sz="0" w:space="0" w:color="auto"/>
            <w:bottom w:val="none" w:sz="0" w:space="0" w:color="auto"/>
            <w:right w:val="none" w:sz="0" w:space="0" w:color="auto"/>
          </w:divBdr>
        </w:div>
        <w:div w:id="2013558726">
          <w:marLeft w:val="0"/>
          <w:marRight w:val="0"/>
          <w:marTop w:val="0"/>
          <w:marBottom w:val="0"/>
          <w:divBdr>
            <w:top w:val="none" w:sz="0" w:space="0" w:color="auto"/>
            <w:left w:val="none" w:sz="0" w:space="0" w:color="auto"/>
            <w:bottom w:val="none" w:sz="0" w:space="0" w:color="auto"/>
            <w:right w:val="none" w:sz="0" w:space="0" w:color="auto"/>
          </w:divBdr>
        </w:div>
        <w:div w:id="118426927">
          <w:marLeft w:val="0"/>
          <w:marRight w:val="0"/>
          <w:marTop w:val="0"/>
          <w:marBottom w:val="0"/>
          <w:divBdr>
            <w:top w:val="none" w:sz="0" w:space="0" w:color="auto"/>
            <w:left w:val="none" w:sz="0" w:space="0" w:color="auto"/>
            <w:bottom w:val="none" w:sz="0" w:space="0" w:color="auto"/>
            <w:right w:val="none" w:sz="0" w:space="0" w:color="auto"/>
          </w:divBdr>
        </w:div>
        <w:div w:id="1617642474">
          <w:marLeft w:val="0"/>
          <w:marRight w:val="0"/>
          <w:marTop w:val="0"/>
          <w:marBottom w:val="0"/>
          <w:divBdr>
            <w:top w:val="none" w:sz="0" w:space="0" w:color="auto"/>
            <w:left w:val="none" w:sz="0" w:space="0" w:color="auto"/>
            <w:bottom w:val="none" w:sz="0" w:space="0" w:color="auto"/>
            <w:right w:val="none" w:sz="0" w:space="0" w:color="auto"/>
          </w:divBdr>
        </w:div>
        <w:div w:id="1911962171">
          <w:marLeft w:val="0"/>
          <w:marRight w:val="0"/>
          <w:marTop w:val="0"/>
          <w:marBottom w:val="0"/>
          <w:divBdr>
            <w:top w:val="none" w:sz="0" w:space="0" w:color="auto"/>
            <w:left w:val="none" w:sz="0" w:space="0" w:color="auto"/>
            <w:bottom w:val="none" w:sz="0" w:space="0" w:color="auto"/>
            <w:right w:val="none" w:sz="0" w:space="0" w:color="auto"/>
          </w:divBdr>
        </w:div>
        <w:div w:id="2089615955">
          <w:marLeft w:val="0"/>
          <w:marRight w:val="0"/>
          <w:marTop w:val="0"/>
          <w:marBottom w:val="0"/>
          <w:divBdr>
            <w:top w:val="none" w:sz="0" w:space="0" w:color="auto"/>
            <w:left w:val="none" w:sz="0" w:space="0" w:color="auto"/>
            <w:bottom w:val="none" w:sz="0" w:space="0" w:color="auto"/>
            <w:right w:val="none" w:sz="0" w:space="0" w:color="auto"/>
          </w:divBdr>
        </w:div>
        <w:div w:id="1159494164">
          <w:marLeft w:val="0"/>
          <w:marRight w:val="0"/>
          <w:marTop w:val="0"/>
          <w:marBottom w:val="0"/>
          <w:divBdr>
            <w:top w:val="none" w:sz="0" w:space="0" w:color="auto"/>
            <w:left w:val="none" w:sz="0" w:space="0" w:color="auto"/>
            <w:bottom w:val="none" w:sz="0" w:space="0" w:color="auto"/>
            <w:right w:val="none" w:sz="0" w:space="0" w:color="auto"/>
          </w:divBdr>
        </w:div>
        <w:div w:id="173962711">
          <w:marLeft w:val="0"/>
          <w:marRight w:val="0"/>
          <w:marTop w:val="0"/>
          <w:marBottom w:val="0"/>
          <w:divBdr>
            <w:top w:val="none" w:sz="0" w:space="0" w:color="auto"/>
            <w:left w:val="none" w:sz="0" w:space="0" w:color="auto"/>
            <w:bottom w:val="none" w:sz="0" w:space="0" w:color="auto"/>
            <w:right w:val="none" w:sz="0" w:space="0" w:color="auto"/>
          </w:divBdr>
        </w:div>
        <w:div w:id="1635407252">
          <w:marLeft w:val="0"/>
          <w:marRight w:val="0"/>
          <w:marTop w:val="0"/>
          <w:marBottom w:val="0"/>
          <w:divBdr>
            <w:top w:val="none" w:sz="0" w:space="0" w:color="auto"/>
            <w:left w:val="none" w:sz="0" w:space="0" w:color="auto"/>
            <w:bottom w:val="none" w:sz="0" w:space="0" w:color="auto"/>
            <w:right w:val="none" w:sz="0" w:space="0" w:color="auto"/>
          </w:divBdr>
        </w:div>
        <w:div w:id="508906305">
          <w:marLeft w:val="0"/>
          <w:marRight w:val="0"/>
          <w:marTop w:val="0"/>
          <w:marBottom w:val="0"/>
          <w:divBdr>
            <w:top w:val="none" w:sz="0" w:space="0" w:color="auto"/>
            <w:left w:val="none" w:sz="0" w:space="0" w:color="auto"/>
            <w:bottom w:val="none" w:sz="0" w:space="0" w:color="auto"/>
            <w:right w:val="none" w:sz="0" w:space="0" w:color="auto"/>
          </w:divBdr>
        </w:div>
        <w:div w:id="438572017">
          <w:marLeft w:val="0"/>
          <w:marRight w:val="0"/>
          <w:marTop w:val="0"/>
          <w:marBottom w:val="0"/>
          <w:divBdr>
            <w:top w:val="none" w:sz="0" w:space="0" w:color="auto"/>
            <w:left w:val="none" w:sz="0" w:space="0" w:color="auto"/>
            <w:bottom w:val="none" w:sz="0" w:space="0" w:color="auto"/>
            <w:right w:val="none" w:sz="0" w:space="0" w:color="auto"/>
          </w:divBdr>
        </w:div>
        <w:div w:id="6100596">
          <w:marLeft w:val="0"/>
          <w:marRight w:val="0"/>
          <w:marTop w:val="0"/>
          <w:marBottom w:val="0"/>
          <w:divBdr>
            <w:top w:val="none" w:sz="0" w:space="0" w:color="auto"/>
            <w:left w:val="none" w:sz="0" w:space="0" w:color="auto"/>
            <w:bottom w:val="none" w:sz="0" w:space="0" w:color="auto"/>
            <w:right w:val="none" w:sz="0" w:space="0" w:color="auto"/>
          </w:divBdr>
        </w:div>
        <w:div w:id="2066566056">
          <w:marLeft w:val="0"/>
          <w:marRight w:val="0"/>
          <w:marTop w:val="0"/>
          <w:marBottom w:val="0"/>
          <w:divBdr>
            <w:top w:val="none" w:sz="0" w:space="0" w:color="auto"/>
            <w:left w:val="none" w:sz="0" w:space="0" w:color="auto"/>
            <w:bottom w:val="none" w:sz="0" w:space="0" w:color="auto"/>
            <w:right w:val="none" w:sz="0" w:space="0" w:color="auto"/>
          </w:divBdr>
        </w:div>
        <w:div w:id="390351948">
          <w:marLeft w:val="0"/>
          <w:marRight w:val="0"/>
          <w:marTop w:val="0"/>
          <w:marBottom w:val="0"/>
          <w:divBdr>
            <w:top w:val="none" w:sz="0" w:space="0" w:color="auto"/>
            <w:left w:val="none" w:sz="0" w:space="0" w:color="auto"/>
            <w:bottom w:val="none" w:sz="0" w:space="0" w:color="auto"/>
            <w:right w:val="none" w:sz="0" w:space="0" w:color="auto"/>
          </w:divBdr>
        </w:div>
        <w:div w:id="206070163">
          <w:marLeft w:val="0"/>
          <w:marRight w:val="0"/>
          <w:marTop w:val="0"/>
          <w:marBottom w:val="0"/>
          <w:divBdr>
            <w:top w:val="none" w:sz="0" w:space="0" w:color="auto"/>
            <w:left w:val="none" w:sz="0" w:space="0" w:color="auto"/>
            <w:bottom w:val="none" w:sz="0" w:space="0" w:color="auto"/>
            <w:right w:val="none" w:sz="0" w:space="0" w:color="auto"/>
          </w:divBdr>
        </w:div>
        <w:div w:id="1469741493">
          <w:marLeft w:val="0"/>
          <w:marRight w:val="0"/>
          <w:marTop w:val="0"/>
          <w:marBottom w:val="0"/>
          <w:divBdr>
            <w:top w:val="none" w:sz="0" w:space="0" w:color="auto"/>
            <w:left w:val="none" w:sz="0" w:space="0" w:color="auto"/>
            <w:bottom w:val="none" w:sz="0" w:space="0" w:color="auto"/>
            <w:right w:val="none" w:sz="0" w:space="0" w:color="auto"/>
          </w:divBdr>
        </w:div>
        <w:div w:id="1263369892">
          <w:marLeft w:val="0"/>
          <w:marRight w:val="0"/>
          <w:marTop w:val="0"/>
          <w:marBottom w:val="0"/>
          <w:divBdr>
            <w:top w:val="none" w:sz="0" w:space="0" w:color="auto"/>
            <w:left w:val="none" w:sz="0" w:space="0" w:color="auto"/>
            <w:bottom w:val="none" w:sz="0" w:space="0" w:color="auto"/>
            <w:right w:val="none" w:sz="0" w:space="0" w:color="auto"/>
          </w:divBdr>
        </w:div>
        <w:div w:id="378476162">
          <w:marLeft w:val="0"/>
          <w:marRight w:val="0"/>
          <w:marTop w:val="0"/>
          <w:marBottom w:val="0"/>
          <w:divBdr>
            <w:top w:val="none" w:sz="0" w:space="0" w:color="auto"/>
            <w:left w:val="none" w:sz="0" w:space="0" w:color="auto"/>
            <w:bottom w:val="none" w:sz="0" w:space="0" w:color="auto"/>
            <w:right w:val="none" w:sz="0" w:space="0" w:color="auto"/>
          </w:divBdr>
        </w:div>
        <w:div w:id="208153139">
          <w:marLeft w:val="0"/>
          <w:marRight w:val="0"/>
          <w:marTop w:val="0"/>
          <w:marBottom w:val="0"/>
          <w:divBdr>
            <w:top w:val="none" w:sz="0" w:space="0" w:color="auto"/>
            <w:left w:val="none" w:sz="0" w:space="0" w:color="auto"/>
            <w:bottom w:val="none" w:sz="0" w:space="0" w:color="auto"/>
            <w:right w:val="none" w:sz="0" w:space="0" w:color="auto"/>
          </w:divBdr>
        </w:div>
        <w:div w:id="2043362368">
          <w:marLeft w:val="0"/>
          <w:marRight w:val="0"/>
          <w:marTop w:val="0"/>
          <w:marBottom w:val="0"/>
          <w:divBdr>
            <w:top w:val="none" w:sz="0" w:space="0" w:color="auto"/>
            <w:left w:val="none" w:sz="0" w:space="0" w:color="auto"/>
            <w:bottom w:val="none" w:sz="0" w:space="0" w:color="auto"/>
            <w:right w:val="none" w:sz="0" w:space="0" w:color="auto"/>
          </w:divBdr>
        </w:div>
        <w:div w:id="2116822764">
          <w:marLeft w:val="0"/>
          <w:marRight w:val="0"/>
          <w:marTop w:val="0"/>
          <w:marBottom w:val="0"/>
          <w:divBdr>
            <w:top w:val="none" w:sz="0" w:space="0" w:color="auto"/>
            <w:left w:val="none" w:sz="0" w:space="0" w:color="auto"/>
            <w:bottom w:val="none" w:sz="0" w:space="0" w:color="auto"/>
            <w:right w:val="none" w:sz="0" w:space="0" w:color="auto"/>
          </w:divBdr>
        </w:div>
        <w:div w:id="869802013">
          <w:marLeft w:val="0"/>
          <w:marRight w:val="0"/>
          <w:marTop w:val="0"/>
          <w:marBottom w:val="0"/>
          <w:divBdr>
            <w:top w:val="none" w:sz="0" w:space="0" w:color="auto"/>
            <w:left w:val="none" w:sz="0" w:space="0" w:color="auto"/>
            <w:bottom w:val="none" w:sz="0" w:space="0" w:color="auto"/>
            <w:right w:val="none" w:sz="0" w:space="0" w:color="auto"/>
          </w:divBdr>
        </w:div>
        <w:div w:id="356083196">
          <w:marLeft w:val="0"/>
          <w:marRight w:val="0"/>
          <w:marTop w:val="0"/>
          <w:marBottom w:val="0"/>
          <w:divBdr>
            <w:top w:val="none" w:sz="0" w:space="0" w:color="auto"/>
            <w:left w:val="none" w:sz="0" w:space="0" w:color="auto"/>
            <w:bottom w:val="none" w:sz="0" w:space="0" w:color="auto"/>
            <w:right w:val="none" w:sz="0" w:space="0" w:color="auto"/>
          </w:divBdr>
        </w:div>
        <w:div w:id="432820829">
          <w:marLeft w:val="0"/>
          <w:marRight w:val="0"/>
          <w:marTop w:val="0"/>
          <w:marBottom w:val="0"/>
          <w:divBdr>
            <w:top w:val="none" w:sz="0" w:space="0" w:color="auto"/>
            <w:left w:val="none" w:sz="0" w:space="0" w:color="auto"/>
            <w:bottom w:val="none" w:sz="0" w:space="0" w:color="auto"/>
            <w:right w:val="none" w:sz="0" w:space="0" w:color="auto"/>
          </w:divBdr>
        </w:div>
        <w:div w:id="1622805377">
          <w:marLeft w:val="0"/>
          <w:marRight w:val="0"/>
          <w:marTop w:val="0"/>
          <w:marBottom w:val="0"/>
          <w:divBdr>
            <w:top w:val="none" w:sz="0" w:space="0" w:color="auto"/>
            <w:left w:val="none" w:sz="0" w:space="0" w:color="auto"/>
            <w:bottom w:val="none" w:sz="0" w:space="0" w:color="auto"/>
            <w:right w:val="none" w:sz="0" w:space="0" w:color="auto"/>
          </w:divBdr>
        </w:div>
        <w:div w:id="1367755505">
          <w:marLeft w:val="0"/>
          <w:marRight w:val="0"/>
          <w:marTop w:val="0"/>
          <w:marBottom w:val="0"/>
          <w:divBdr>
            <w:top w:val="none" w:sz="0" w:space="0" w:color="auto"/>
            <w:left w:val="none" w:sz="0" w:space="0" w:color="auto"/>
            <w:bottom w:val="none" w:sz="0" w:space="0" w:color="auto"/>
            <w:right w:val="none" w:sz="0" w:space="0" w:color="auto"/>
          </w:divBdr>
        </w:div>
        <w:div w:id="718238929">
          <w:marLeft w:val="0"/>
          <w:marRight w:val="0"/>
          <w:marTop w:val="0"/>
          <w:marBottom w:val="0"/>
          <w:divBdr>
            <w:top w:val="none" w:sz="0" w:space="0" w:color="auto"/>
            <w:left w:val="none" w:sz="0" w:space="0" w:color="auto"/>
            <w:bottom w:val="none" w:sz="0" w:space="0" w:color="auto"/>
            <w:right w:val="none" w:sz="0" w:space="0" w:color="auto"/>
          </w:divBdr>
        </w:div>
        <w:div w:id="846528617">
          <w:marLeft w:val="0"/>
          <w:marRight w:val="0"/>
          <w:marTop w:val="0"/>
          <w:marBottom w:val="0"/>
          <w:divBdr>
            <w:top w:val="none" w:sz="0" w:space="0" w:color="auto"/>
            <w:left w:val="none" w:sz="0" w:space="0" w:color="auto"/>
            <w:bottom w:val="none" w:sz="0" w:space="0" w:color="auto"/>
            <w:right w:val="none" w:sz="0" w:space="0" w:color="auto"/>
          </w:divBdr>
        </w:div>
        <w:div w:id="1346588653">
          <w:marLeft w:val="0"/>
          <w:marRight w:val="0"/>
          <w:marTop w:val="0"/>
          <w:marBottom w:val="0"/>
          <w:divBdr>
            <w:top w:val="none" w:sz="0" w:space="0" w:color="auto"/>
            <w:left w:val="none" w:sz="0" w:space="0" w:color="auto"/>
            <w:bottom w:val="none" w:sz="0" w:space="0" w:color="auto"/>
            <w:right w:val="none" w:sz="0" w:space="0" w:color="auto"/>
          </w:divBdr>
        </w:div>
        <w:div w:id="1497721374">
          <w:marLeft w:val="0"/>
          <w:marRight w:val="0"/>
          <w:marTop w:val="0"/>
          <w:marBottom w:val="0"/>
          <w:divBdr>
            <w:top w:val="none" w:sz="0" w:space="0" w:color="auto"/>
            <w:left w:val="none" w:sz="0" w:space="0" w:color="auto"/>
            <w:bottom w:val="none" w:sz="0" w:space="0" w:color="auto"/>
            <w:right w:val="none" w:sz="0" w:space="0" w:color="auto"/>
          </w:divBdr>
        </w:div>
        <w:div w:id="741564555">
          <w:marLeft w:val="0"/>
          <w:marRight w:val="0"/>
          <w:marTop w:val="0"/>
          <w:marBottom w:val="0"/>
          <w:divBdr>
            <w:top w:val="none" w:sz="0" w:space="0" w:color="auto"/>
            <w:left w:val="none" w:sz="0" w:space="0" w:color="auto"/>
            <w:bottom w:val="none" w:sz="0" w:space="0" w:color="auto"/>
            <w:right w:val="none" w:sz="0" w:space="0" w:color="auto"/>
          </w:divBdr>
        </w:div>
        <w:div w:id="1613978081">
          <w:marLeft w:val="0"/>
          <w:marRight w:val="0"/>
          <w:marTop w:val="0"/>
          <w:marBottom w:val="0"/>
          <w:divBdr>
            <w:top w:val="none" w:sz="0" w:space="0" w:color="auto"/>
            <w:left w:val="none" w:sz="0" w:space="0" w:color="auto"/>
            <w:bottom w:val="none" w:sz="0" w:space="0" w:color="auto"/>
            <w:right w:val="none" w:sz="0" w:space="0" w:color="auto"/>
          </w:divBdr>
        </w:div>
        <w:div w:id="955062325">
          <w:marLeft w:val="0"/>
          <w:marRight w:val="0"/>
          <w:marTop w:val="0"/>
          <w:marBottom w:val="0"/>
          <w:divBdr>
            <w:top w:val="none" w:sz="0" w:space="0" w:color="auto"/>
            <w:left w:val="none" w:sz="0" w:space="0" w:color="auto"/>
            <w:bottom w:val="none" w:sz="0" w:space="0" w:color="auto"/>
            <w:right w:val="none" w:sz="0" w:space="0" w:color="auto"/>
          </w:divBdr>
        </w:div>
        <w:div w:id="701324602">
          <w:marLeft w:val="0"/>
          <w:marRight w:val="0"/>
          <w:marTop w:val="0"/>
          <w:marBottom w:val="0"/>
          <w:divBdr>
            <w:top w:val="none" w:sz="0" w:space="0" w:color="auto"/>
            <w:left w:val="none" w:sz="0" w:space="0" w:color="auto"/>
            <w:bottom w:val="none" w:sz="0" w:space="0" w:color="auto"/>
            <w:right w:val="none" w:sz="0" w:space="0" w:color="auto"/>
          </w:divBdr>
        </w:div>
        <w:div w:id="814298726">
          <w:marLeft w:val="0"/>
          <w:marRight w:val="0"/>
          <w:marTop w:val="0"/>
          <w:marBottom w:val="0"/>
          <w:divBdr>
            <w:top w:val="none" w:sz="0" w:space="0" w:color="auto"/>
            <w:left w:val="none" w:sz="0" w:space="0" w:color="auto"/>
            <w:bottom w:val="none" w:sz="0" w:space="0" w:color="auto"/>
            <w:right w:val="none" w:sz="0" w:space="0" w:color="auto"/>
          </w:divBdr>
        </w:div>
        <w:div w:id="1926649704">
          <w:marLeft w:val="0"/>
          <w:marRight w:val="0"/>
          <w:marTop w:val="0"/>
          <w:marBottom w:val="0"/>
          <w:divBdr>
            <w:top w:val="none" w:sz="0" w:space="0" w:color="auto"/>
            <w:left w:val="none" w:sz="0" w:space="0" w:color="auto"/>
            <w:bottom w:val="none" w:sz="0" w:space="0" w:color="auto"/>
            <w:right w:val="none" w:sz="0" w:space="0" w:color="auto"/>
          </w:divBdr>
        </w:div>
        <w:div w:id="1269972377">
          <w:marLeft w:val="0"/>
          <w:marRight w:val="0"/>
          <w:marTop w:val="0"/>
          <w:marBottom w:val="0"/>
          <w:divBdr>
            <w:top w:val="none" w:sz="0" w:space="0" w:color="auto"/>
            <w:left w:val="none" w:sz="0" w:space="0" w:color="auto"/>
            <w:bottom w:val="none" w:sz="0" w:space="0" w:color="auto"/>
            <w:right w:val="none" w:sz="0" w:space="0" w:color="auto"/>
          </w:divBdr>
        </w:div>
        <w:div w:id="545336734">
          <w:marLeft w:val="0"/>
          <w:marRight w:val="0"/>
          <w:marTop w:val="0"/>
          <w:marBottom w:val="0"/>
          <w:divBdr>
            <w:top w:val="none" w:sz="0" w:space="0" w:color="auto"/>
            <w:left w:val="none" w:sz="0" w:space="0" w:color="auto"/>
            <w:bottom w:val="none" w:sz="0" w:space="0" w:color="auto"/>
            <w:right w:val="none" w:sz="0" w:space="0" w:color="auto"/>
          </w:divBdr>
        </w:div>
        <w:div w:id="249699523">
          <w:marLeft w:val="0"/>
          <w:marRight w:val="0"/>
          <w:marTop w:val="0"/>
          <w:marBottom w:val="0"/>
          <w:divBdr>
            <w:top w:val="none" w:sz="0" w:space="0" w:color="auto"/>
            <w:left w:val="none" w:sz="0" w:space="0" w:color="auto"/>
            <w:bottom w:val="none" w:sz="0" w:space="0" w:color="auto"/>
            <w:right w:val="none" w:sz="0" w:space="0" w:color="auto"/>
          </w:divBdr>
        </w:div>
        <w:div w:id="98792542">
          <w:marLeft w:val="0"/>
          <w:marRight w:val="0"/>
          <w:marTop w:val="0"/>
          <w:marBottom w:val="0"/>
          <w:divBdr>
            <w:top w:val="none" w:sz="0" w:space="0" w:color="auto"/>
            <w:left w:val="none" w:sz="0" w:space="0" w:color="auto"/>
            <w:bottom w:val="none" w:sz="0" w:space="0" w:color="auto"/>
            <w:right w:val="none" w:sz="0" w:space="0" w:color="auto"/>
          </w:divBdr>
        </w:div>
        <w:div w:id="1613899207">
          <w:marLeft w:val="0"/>
          <w:marRight w:val="0"/>
          <w:marTop w:val="0"/>
          <w:marBottom w:val="0"/>
          <w:divBdr>
            <w:top w:val="none" w:sz="0" w:space="0" w:color="auto"/>
            <w:left w:val="none" w:sz="0" w:space="0" w:color="auto"/>
            <w:bottom w:val="none" w:sz="0" w:space="0" w:color="auto"/>
            <w:right w:val="none" w:sz="0" w:space="0" w:color="auto"/>
          </w:divBdr>
        </w:div>
        <w:div w:id="1538660729">
          <w:marLeft w:val="0"/>
          <w:marRight w:val="0"/>
          <w:marTop w:val="0"/>
          <w:marBottom w:val="0"/>
          <w:divBdr>
            <w:top w:val="none" w:sz="0" w:space="0" w:color="auto"/>
            <w:left w:val="none" w:sz="0" w:space="0" w:color="auto"/>
            <w:bottom w:val="none" w:sz="0" w:space="0" w:color="auto"/>
            <w:right w:val="none" w:sz="0" w:space="0" w:color="auto"/>
          </w:divBdr>
        </w:div>
        <w:div w:id="861281048">
          <w:marLeft w:val="0"/>
          <w:marRight w:val="0"/>
          <w:marTop w:val="0"/>
          <w:marBottom w:val="0"/>
          <w:divBdr>
            <w:top w:val="none" w:sz="0" w:space="0" w:color="auto"/>
            <w:left w:val="none" w:sz="0" w:space="0" w:color="auto"/>
            <w:bottom w:val="none" w:sz="0" w:space="0" w:color="auto"/>
            <w:right w:val="none" w:sz="0" w:space="0" w:color="auto"/>
          </w:divBdr>
        </w:div>
        <w:div w:id="60761164">
          <w:marLeft w:val="0"/>
          <w:marRight w:val="0"/>
          <w:marTop w:val="0"/>
          <w:marBottom w:val="0"/>
          <w:divBdr>
            <w:top w:val="none" w:sz="0" w:space="0" w:color="auto"/>
            <w:left w:val="none" w:sz="0" w:space="0" w:color="auto"/>
            <w:bottom w:val="none" w:sz="0" w:space="0" w:color="auto"/>
            <w:right w:val="none" w:sz="0" w:space="0" w:color="auto"/>
          </w:divBdr>
        </w:div>
        <w:div w:id="55279138">
          <w:marLeft w:val="0"/>
          <w:marRight w:val="0"/>
          <w:marTop w:val="0"/>
          <w:marBottom w:val="0"/>
          <w:divBdr>
            <w:top w:val="none" w:sz="0" w:space="0" w:color="auto"/>
            <w:left w:val="none" w:sz="0" w:space="0" w:color="auto"/>
            <w:bottom w:val="none" w:sz="0" w:space="0" w:color="auto"/>
            <w:right w:val="none" w:sz="0" w:space="0" w:color="auto"/>
          </w:divBdr>
        </w:div>
        <w:div w:id="137722055">
          <w:marLeft w:val="0"/>
          <w:marRight w:val="0"/>
          <w:marTop w:val="0"/>
          <w:marBottom w:val="0"/>
          <w:divBdr>
            <w:top w:val="none" w:sz="0" w:space="0" w:color="auto"/>
            <w:left w:val="none" w:sz="0" w:space="0" w:color="auto"/>
            <w:bottom w:val="none" w:sz="0" w:space="0" w:color="auto"/>
            <w:right w:val="none" w:sz="0" w:space="0" w:color="auto"/>
          </w:divBdr>
        </w:div>
        <w:div w:id="156925940">
          <w:marLeft w:val="0"/>
          <w:marRight w:val="0"/>
          <w:marTop w:val="0"/>
          <w:marBottom w:val="0"/>
          <w:divBdr>
            <w:top w:val="none" w:sz="0" w:space="0" w:color="auto"/>
            <w:left w:val="none" w:sz="0" w:space="0" w:color="auto"/>
            <w:bottom w:val="none" w:sz="0" w:space="0" w:color="auto"/>
            <w:right w:val="none" w:sz="0" w:space="0" w:color="auto"/>
          </w:divBdr>
        </w:div>
        <w:div w:id="1662997995">
          <w:marLeft w:val="0"/>
          <w:marRight w:val="0"/>
          <w:marTop w:val="0"/>
          <w:marBottom w:val="0"/>
          <w:divBdr>
            <w:top w:val="none" w:sz="0" w:space="0" w:color="auto"/>
            <w:left w:val="none" w:sz="0" w:space="0" w:color="auto"/>
            <w:bottom w:val="none" w:sz="0" w:space="0" w:color="auto"/>
            <w:right w:val="none" w:sz="0" w:space="0" w:color="auto"/>
          </w:divBdr>
        </w:div>
        <w:div w:id="1123959212">
          <w:marLeft w:val="0"/>
          <w:marRight w:val="0"/>
          <w:marTop w:val="0"/>
          <w:marBottom w:val="0"/>
          <w:divBdr>
            <w:top w:val="none" w:sz="0" w:space="0" w:color="auto"/>
            <w:left w:val="none" w:sz="0" w:space="0" w:color="auto"/>
            <w:bottom w:val="none" w:sz="0" w:space="0" w:color="auto"/>
            <w:right w:val="none" w:sz="0" w:space="0" w:color="auto"/>
          </w:divBdr>
        </w:div>
        <w:div w:id="68815398">
          <w:marLeft w:val="0"/>
          <w:marRight w:val="0"/>
          <w:marTop w:val="0"/>
          <w:marBottom w:val="0"/>
          <w:divBdr>
            <w:top w:val="none" w:sz="0" w:space="0" w:color="auto"/>
            <w:left w:val="none" w:sz="0" w:space="0" w:color="auto"/>
            <w:bottom w:val="none" w:sz="0" w:space="0" w:color="auto"/>
            <w:right w:val="none" w:sz="0" w:space="0" w:color="auto"/>
          </w:divBdr>
        </w:div>
        <w:div w:id="1519000373">
          <w:marLeft w:val="0"/>
          <w:marRight w:val="0"/>
          <w:marTop w:val="0"/>
          <w:marBottom w:val="0"/>
          <w:divBdr>
            <w:top w:val="none" w:sz="0" w:space="0" w:color="auto"/>
            <w:left w:val="none" w:sz="0" w:space="0" w:color="auto"/>
            <w:bottom w:val="none" w:sz="0" w:space="0" w:color="auto"/>
            <w:right w:val="none" w:sz="0" w:space="0" w:color="auto"/>
          </w:divBdr>
        </w:div>
        <w:div w:id="1659721787">
          <w:marLeft w:val="0"/>
          <w:marRight w:val="0"/>
          <w:marTop w:val="0"/>
          <w:marBottom w:val="0"/>
          <w:divBdr>
            <w:top w:val="none" w:sz="0" w:space="0" w:color="auto"/>
            <w:left w:val="none" w:sz="0" w:space="0" w:color="auto"/>
            <w:bottom w:val="none" w:sz="0" w:space="0" w:color="auto"/>
            <w:right w:val="none" w:sz="0" w:space="0" w:color="auto"/>
          </w:divBdr>
        </w:div>
        <w:div w:id="71857240">
          <w:marLeft w:val="0"/>
          <w:marRight w:val="0"/>
          <w:marTop w:val="0"/>
          <w:marBottom w:val="0"/>
          <w:divBdr>
            <w:top w:val="none" w:sz="0" w:space="0" w:color="auto"/>
            <w:left w:val="none" w:sz="0" w:space="0" w:color="auto"/>
            <w:bottom w:val="none" w:sz="0" w:space="0" w:color="auto"/>
            <w:right w:val="none" w:sz="0" w:space="0" w:color="auto"/>
          </w:divBdr>
        </w:div>
        <w:div w:id="65080743">
          <w:marLeft w:val="0"/>
          <w:marRight w:val="0"/>
          <w:marTop w:val="0"/>
          <w:marBottom w:val="0"/>
          <w:divBdr>
            <w:top w:val="none" w:sz="0" w:space="0" w:color="auto"/>
            <w:left w:val="none" w:sz="0" w:space="0" w:color="auto"/>
            <w:bottom w:val="none" w:sz="0" w:space="0" w:color="auto"/>
            <w:right w:val="none" w:sz="0" w:space="0" w:color="auto"/>
          </w:divBdr>
        </w:div>
        <w:div w:id="1238369678">
          <w:marLeft w:val="0"/>
          <w:marRight w:val="0"/>
          <w:marTop w:val="0"/>
          <w:marBottom w:val="0"/>
          <w:divBdr>
            <w:top w:val="none" w:sz="0" w:space="0" w:color="auto"/>
            <w:left w:val="none" w:sz="0" w:space="0" w:color="auto"/>
            <w:bottom w:val="none" w:sz="0" w:space="0" w:color="auto"/>
            <w:right w:val="none" w:sz="0" w:space="0" w:color="auto"/>
          </w:divBdr>
        </w:div>
        <w:div w:id="376468597">
          <w:marLeft w:val="0"/>
          <w:marRight w:val="0"/>
          <w:marTop w:val="0"/>
          <w:marBottom w:val="0"/>
          <w:divBdr>
            <w:top w:val="none" w:sz="0" w:space="0" w:color="auto"/>
            <w:left w:val="none" w:sz="0" w:space="0" w:color="auto"/>
            <w:bottom w:val="none" w:sz="0" w:space="0" w:color="auto"/>
            <w:right w:val="none" w:sz="0" w:space="0" w:color="auto"/>
          </w:divBdr>
        </w:div>
        <w:div w:id="1496914765">
          <w:marLeft w:val="0"/>
          <w:marRight w:val="0"/>
          <w:marTop w:val="0"/>
          <w:marBottom w:val="0"/>
          <w:divBdr>
            <w:top w:val="none" w:sz="0" w:space="0" w:color="auto"/>
            <w:left w:val="none" w:sz="0" w:space="0" w:color="auto"/>
            <w:bottom w:val="none" w:sz="0" w:space="0" w:color="auto"/>
            <w:right w:val="none" w:sz="0" w:space="0" w:color="auto"/>
          </w:divBdr>
        </w:div>
        <w:div w:id="2009213155">
          <w:marLeft w:val="0"/>
          <w:marRight w:val="0"/>
          <w:marTop w:val="0"/>
          <w:marBottom w:val="0"/>
          <w:divBdr>
            <w:top w:val="none" w:sz="0" w:space="0" w:color="auto"/>
            <w:left w:val="none" w:sz="0" w:space="0" w:color="auto"/>
            <w:bottom w:val="none" w:sz="0" w:space="0" w:color="auto"/>
            <w:right w:val="none" w:sz="0" w:space="0" w:color="auto"/>
          </w:divBdr>
        </w:div>
        <w:div w:id="528299338">
          <w:marLeft w:val="0"/>
          <w:marRight w:val="0"/>
          <w:marTop w:val="0"/>
          <w:marBottom w:val="0"/>
          <w:divBdr>
            <w:top w:val="none" w:sz="0" w:space="0" w:color="auto"/>
            <w:left w:val="none" w:sz="0" w:space="0" w:color="auto"/>
            <w:bottom w:val="none" w:sz="0" w:space="0" w:color="auto"/>
            <w:right w:val="none" w:sz="0" w:space="0" w:color="auto"/>
          </w:divBdr>
        </w:div>
        <w:div w:id="1948341562">
          <w:marLeft w:val="0"/>
          <w:marRight w:val="0"/>
          <w:marTop w:val="0"/>
          <w:marBottom w:val="0"/>
          <w:divBdr>
            <w:top w:val="none" w:sz="0" w:space="0" w:color="auto"/>
            <w:left w:val="none" w:sz="0" w:space="0" w:color="auto"/>
            <w:bottom w:val="none" w:sz="0" w:space="0" w:color="auto"/>
            <w:right w:val="none" w:sz="0" w:space="0" w:color="auto"/>
          </w:divBdr>
        </w:div>
        <w:div w:id="969475096">
          <w:marLeft w:val="0"/>
          <w:marRight w:val="0"/>
          <w:marTop w:val="0"/>
          <w:marBottom w:val="0"/>
          <w:divBdr>
            <w:top w:val="none" w:sz="0" w:space="0" w:color="auto"/>
            <w:left w:val="none" w:sz="0" w:space="0" w:color="auto"/>
            <w:bottom w:val="none" w:sz="0" w:space="0" w:color="auto"/>
            <w:right w:val="none" w:sz="0" w:space="0" w:color="auto"/>
          </w:divBdr>
        </w:div>
        <w:div w:id="660891327">
          <w:marLeft w:val="0"/>
          <w:marRight w:val="0"/>
          <w:marTop w:val="0"/>
          <w:marBottom w:val="0"/>
          <w:divBdr>
            <w:top w:val="none" w:sz="0" w:space="0" w:color="auto"/>
            <w:left w:val="none" w:sz="0" w:space="0" w:color="auto"/>
            <w:bottom w:val="none" w:sz="0" w:space="0" w:color="auto"/>
            <w:right w:val="none" w:sz="0" w:space="0" w:color="auto"/>
          </w:divBdr>
        </w:div>
        <w:div w:id="1310667205">
          <w:marLeft w:val="0"/>
          <w:marRight w:val="0"/>
          <w:marTop w:val="0"/>
          <w:marBottom w:val="0"/>
          <w:divBdr>
            <w:top w:val="none" w:sz="0" w:space="0" w:color="auto"/>
            <w:left w:val="none" w:sz="0" w:space="0" w:color="auto"/>
            <w:bottom w:val="none" w:sz="0" w:space="0" w:color="auto"/>
            <w:right w:val="none" w:sz="0" w:space="0" w:color="auto"/>
          </w:divBdr>
        </w:div>
        <w:div w:id="1552232030">
          <w:marLeft w:val="0"/>
          <w:marRight w:val="0"/>
          <w:marTop w:val="0"/>
          <w:marBottom w:val="0"/>
          <w:divBdr>
            <w:top w:val="none" w:sz="0" w:space="0" w:color="auto"/>
            <w:left w:val="none" w:sz="0" w:space="0" w:color="auto"/>
            <w:bottom w:val="none" w:sz="0" w:space="0" w:color="auto"/>
            <w:right w:val="none" w:sz="0" w:space="0" w:color="auto"/>
          </w:divBdr>
        </w:div>
        <w:div w:id="1718361420">
          <w:marLeft w:val="0"/>
          <w:marRight w:val="0"/>
          <w:marTop w:val="0"/>
          <w:marBottom w:val="0"/>
          <w:divBdr>
            <w:top w:val="none" w:sz="0" w:space="0" w:color="auto"/>
            <w:left w:val="none" w:sz="0" w:space="0" w:color="auto"/>
            <w:bottom w:val="none" w:sz="0" w:space="0" w:color="auto"/>
            <w:right w:val="none" w:sz="0" w:space="0" w:color="auto"/>
          </w:divBdr>
        </w:div>
        <w:div w:id="116334117">
          <w:marLeft w:val="0"/>
          <w:marRight w:val="0"/>
          <w:marTop w:val="0"/>
          <w:marBottom w:val="0"/>
          <w:divBdr>
            <w:top w:val="none" w:sz="0" w:space="0" w:color="auto"/>
            <w:left w:val="none" w:sz="0" w:space="0" w:color="auto"/>
            <w:bottom w:val="none" w:sz="0" w:space="0" w:color="auto"/>
            <w:right w:val="none" w:sz="0" w:space="0" w:color="auto"/>
          </w:divBdr>
        </w:div>
        <w:div w:id="342056952">
          <w:marLeft w:val="0"/>
          <w:marRight w:val="0"/>
          <w:marTop w:val="0"/>
          <w:marBottom w:val="0"/>
          <w:divBdr>
            <w:top w:val="none" w:sz="0" w:space="0" w:color="auto"/>
            <w:left w:val="none" w:sz="0" w:space="0" w:color="auto"/>
            <w:bottom w:val="none" w:sz="0" w:space="0" w:color="auto"/>
            <w:right w:val="none" w:sz="0" w:space="0" w:color="auto"/>
          </w:divBdr>
        </w:div>
        <w:div w:id="1174221895">
          <w:marLeft w:val="0"/>
          <w:marRight w:val="0"/>
          <w:marTop w:val="0"/>
          <w:marBottom w:val="0"/>
          <w:divBdr>
            <w:top w:val="none" w:sz="0" w:space="0" w:color="auto"/>
            <w:left w:val="none" w:sz="0" w:space="0" w:color="auto"/>
            <w:bottom w:val="none" w:sz="0" w:space="0" w:color="auto"/>
            <w:right w:val="none" w:sz="0" w:space="0" w:color="auto"/>
          </w:divBdr>
        </w:div>
        <w:div w:id="744375447">
          <w:marLeft w:val="0"/>
          <w:marRight w:val="0"/>
          <w:marTop w:val="0"/>
          <w:marBottom w:val="0"/>
          <w:divBdr>
            <w:top w:val="none" w:sz="0" w:space="0" w:color="auto"/>
            <w:left w:val="none" w:sz="0" w:space="0" w:color="auto"/>
            <w:bottom w:val="none" w:sz="0" w:space="0" w:color="auto"/>
            <w:right w:val="none" w:sz="0" w:space="0" w:color="auto"/>
          </w:divBdr>
        </w:div>
        <w:div w:id="1609661609">
          <w:marLeft w:val="0"/>
          <w:marRight w:val="0"/>
          <w:marTop w:val="0"/>
          <w:marBottom w:val="0"/>
          <w:divBdr>
            <w:top w:val="none" w:sz="0" w:space="0" w:color="auto"/>
            <w:left w:val="none" w:sz="0" w:space="0" w:color="auto"/>
            <w:bottom w:val="none" w:sz="0" w:space="0" w:color="auto"/>
            <w:right w:val="none" w:sz="0" w:space="0" w:color="auto"/>
          </w:divBdr>
        </w:div>
        <w:div w:id="279188285">
          <w:marLeft w:val="0"/>
          <w:marRight w:val="0"/>
          <w:marTop w:val="0"/>
          <w:marBottom w:val="0"/>
          <w:divBdr>
            <w:top w:val="none" w:sz="0" w:space="0" w:color="auto"/>
            <w:left w:val="none" w:sz="0" w:space="0" w:color="auto"/>
            <w:bottom w:val="none" w:sz="0" w:space="0" w:color="auto"/>
            <w:right w:val="none" w:sz="0" w:space="0" w:color="auto"/>
          </w:divBdr>
        </w:div>
        <w:div w:id="692850362">
          <w:marLeft w:val="0"/>
          <w:marRight w:val="0"/>
          <w:marTop w:val="0"/>
          <w:marBottom w:val="0"/>
          <w:divBdr>
            <w:top w:val="none" w:sz="0" w:space="0" w:color="auto"/>
            <w:left w:val="none" w:sz="0" w:space="0" w:color="auto"/>
            <w:bottom w:val="none" w:sz="0" w:space="0" w:color="auto"/>
            <w:right w:val="none" w:sz="0" w:space="0" w:color="auto"/>
          </w:divBdr>
        </w:div>
        <w:div w:id="126974591">
          <w:marLeft w:val="0"/>
          <w:marRight w:val="0"/>
          <w:marTop w:val="0"/>
          <w:marBottom w:val="0"/>
          <w:divBdr>
            <w:top w:val="none" w:sz="0" w:space="0" w:color="auto"/>
            <w:left w:val="none" w:sz="0" w:space="0" w:color="auto"/>
            <w:bottom w:val="none" w:sz="0" w:space="0" w:color="auto"/>
            <w:right w:val="none" w:sz="0" w:space="0" w:color="auto"/>
          </w:divBdr>
        </w:div>
        <w:div w:id="259798978">
          <w:marLeft w:val="0"/>
          <w:marRight w:val="0"/>
          <w:marTop w:val="0"/>
          <w:marBottom w:val="0"/>
          <w:divBdr>
            <w:top w:val="none" w:sz="0" w:space="0" w:color="auto"/>
            <w:left w:val="none" w:sz="0" w:space="0" w:color="auto"/>
            <w:bottom w:val="none" w:sz="0" w:space="0" w:color="auto"/>
            <w:right w:val="none" w:sz="0" w:space="0" w:color="auto"/>
          </w:divBdr>
        </w:div>
        <w:div w:id="942765509">
          <w:marLeft w:val="0"/>
          <w:marRight w:val="0"/>
          <w:marTop w:val="0"/>
          <w:marBottom w:val="0"/>
          <w:divBdr>
            <w:top w:val="none" w:sz="0" w:space="0" w:color="auto"/>
            <w:left w:val="none" w:sz="0" w:space="0" w:color="auto"/>
            <w:bottom w:val="none" w:sz="0" w:space="0" w:color="auto"/>
            <w:right w:val="none" w:sz="0" w:space="0" w:color="auto"/>
          </w:divBdr>
        </w:div>
        <w:div w:id="606276125">
          <w:marLeft w:val="0"/>
          <w:marRight w:val="0"/>
          <w:marTop w:val="0"/>
          <w:marBottom w:val="0"/>
          <w:divBdr>
            <w:top w:val="none" w:sz="0" w:space="0" w:color="auto"/>
            <w:left w:val="none" w:sz="0" w:space="0" w:color="auto"/>
            <w:bottom w:val="none" w:sz="0" w:space="0" w:color="auto"/>
            <w:right w:val="none" w:sz="0" w:space="0" w:color="auto"/>
          </w:divBdr>
        </w:div>
        <w:div w:id="5329534">
          <w:marLeft w:val="0"/>
          <w:marRight w:val="0"/>
          <w:marTop w:val="0"/>
          <w:marBottom w:val="0"/>
          <w:divBdr>
            <w:top w:val="none" w:sz="0" w:space="0" w:color="auto"/>
            <w:left w:val="none" w:sz="0" w:space="0" w:color="auto"/>
            <w:bottom w:val="none" w:sz="0" w:space="0" w:color="auto"/>
            <w:right w:val="none" w:sz="0" w:space="0" w:color="auto"/>
          </w:divBdr>
        </w:div>
        <w:div w:id="1112167643">
          <w:marLeft w:val="0"/>
          <w:marRight w:val="0"/>
          <w:marTop w:val="0"/>
          <w:marBottom w:val="0"/>
          <w:divBdr>
            <w:top w:val="none" w:sz="0" w:space="0" w:color="auto"/>
            <w:left w:val="none" w:sz="0" w:space="0" w:color="auto"/>
            <w:bottom w:val="none" w:sz="0" w:space="0" w:color="auto"/>
            <w:right w:val="none" w:sz="0" w:space="0" w:color="auto"/>
          </w:divBdr>
        </w:div>
        <w:div w:id="117333082">
          <w:marLeft w:val="0"/>
          <w:marRight w:val="0"/>
          <w:marTop w:val="0"/>
          <w:marBottom w:val="0"/>
          <w:divBdr>
            <w:top w:val="none" w:sz="0" w:space="0" w:color="auto"/>
            <w:left w:val="none" w:sz="0" w:space="0" w:color="auto"/>
            <w:bottom w:val="none" w:sz="0" w:space="0" w:color="auto"/>
            <w:right w:val="none" w:sz="0" w:space="0" w:color="auto"/>
          </w:divBdr>
        </w:div>
        <w:div w:id="158425281">
          <w:marLeft w:val="0"/>
          <w:marRight w:val="0"/>
          <w:marTop w:val="0"/>
          <w:marBottom w:val="0"/>
          <w:divBdr>
            <w:top w:val="none" w:sz="0" w:space="0" w:color="auto"/>
            <w:left w:val="none" w:sz="0" w:space="0" w:color="auto"/>
            <w:bottom w:val="none" w:sz="0" w:space="0" w:color="auto"/>
            <w:right w:val="none" w:sz="0" w:space="0" w:color="auto"/>
          </w:divBdr>
        </w:div>
        <w:div w:id="28990766">
          <w:marLeft w:val="0"/>
          <w:marRight w:val="0"/>
          <w:marTop w:val="0"/>
          <w:marBottom w:val="0"/>
          <w:divBdr>
            <w:top w:val="none" w:sz="0" w:space="0" w:color="auto"/>
            <w:left w:val="none" w:sz="0" w:space="0" w:color="auto"/>
            <w:bottom w:val="none" w:sz="0" w:space="0" w:color="auto"/>
            <w:right w:val="none" w:sz="0" w:space="0" w:color="auto"/>
          </w:divBdr>
        </w:div>
        <w:div w:id="1683780391">
          <w:marLeft w:val="0"/>
          <w:marRight w:val="0"/>
          <w:marTop w:val="0"/>
          <w:marBottom w:val="0"/>
          <w:divBdr>
            <w:top w:val="none" w:sz="0" w:space="0" w:color="auto"/>
            <w:left w:val="none" w:sz="0" w:space="0" w:color="auto"/>
            <w:bottom w:val="none" w:sz="0" w:space="0" w:color="auto"/>
            <w:right w:val="none" w:sz="0" w:space="0" w:color="auto"/>
          </w:divBdr>
        </w:div>
        <w:div w:id="1479148607">
          <w:marLeft w:val="0"/>
          <w:marRight w:val="0"/>
          <w:marTop w:val="0"/>
          <w:marBottom w:val="0"/>
          <w:divBdr>
            <w:top w:val="none" w:sz="0" w:space="0" w:color="auto"/>
            <w:left w:val="none" w:sz="0" w:space="0" w:color="auto"/>
            <w:bottom w:val="none" w:sz="0" w:space="0" w:color="auto"/>
            <w:right w:val="none" w:sz="0" w:space="0" w:color="auto"/>
          </w:divBdr>
        </w:div>
        <w:div w:id="1616254129">
          <w:marLeft w:val="0"/>
          <w:marRight w:val="0"/>
          <w:marTop w:val="0"/>
          <w:marBottom w:val="0"/>
          <w:divBdr>
            <w:top w:val="none" w:sz="0" w:space="0" w:color="auto"/>
            <w:left w:val="none" w:sz="0" w:space="0" w:color="auto"/>
            <w:bottom w:val="none" w:sz="0" w:space="0" w:color="auto"/>
            <w:right w:val="none" w:sz="0" w:space="0" w:color="auto"/>
          </w:divBdr>
        </w:div>
        <w:div w:id="1277256701">
          <w:marLeft w:val="0"/>
          <w:marRight w:val="0"/>
          <w:marTop w:val="0"/>
          <w:marBottom w:val="0"/>
          <w:divBdr>
            <w:top w:val="none" w:sz="0" w:space="0" w:color="auto"/>
            <w:left w:val="none" w:sz="0" w:space="0" w:color="auto"/>
            <w:bottom w:val="none" w:sz="0" w:space="0" w:color="auto"/>
            <w:right w:val="none" w:sz="0" w:space="0" w:color="auto"/>
          </w:divBdr>
        </w:div>
        <w:div w:id="149372695">
          <w:marLeft w:val="0"/>
          <w:marRight w:val="0"/>
          <w:marTop w:val="0"/>
          <w:marBottom w:val="0"/>
          <w:divBdr>
            <w:top w:val="none" w:sz="0" w:space="0" w:color="auto"/>
            <w:left w:val="none" w:sz="0" w:space="0" w:color="auto"/>
            <w:bottom w:val="none" w:sz="0" w:space="0" w:color="auto"/>
            <w:right w:val="none" w:sz="0" w:space="0" w:color="auto"/>
          </w:divBdr>
        </w:div>
        <w:div w:id="2361834">
          <w:marLeft w:val="0"/>
          <w:marRight w:val="0"/>
          <w:marTop w:val="0"/>
          <w:marBottom w:val="0"/>
          <w:divBdr>
            <w:top w:val="none" w:sz="0" w:space="0" w:color="auto"/>
            <w:left w:val="none" w:sz="0" w:space="0" w:color="auto"/>
            <w:bottom w:val="none" w:sz="0" w:space="0" w:color="auto"/>
            <w:right w:val="none" w:sz="0" w:space="0" w:color="auto"/>
          </w:divBdr>
        </w:div>
        <w:div w:id="1889338009">
          <w:marLeft w:val="0"/>
          <w:marRight w:val="0"/>
          <w:marTop w:val="0"/>
          <w:marBottom w:val="0"/>
          <w:divBdr>
            <w:top w:val="none" w:sz="0" w:space="0" w:color="auto"/>
            <w:left w:val="none" w:sz="0" w:space="0" w:color="auto"/>
            <w:bottom w:val="none" w:sz="0" w:space="0" w:color="auto"/>
            <w:right w:val="none" w:sz="0" w:space="0" w:color="auto"/>
          </w:divBdr>
        </w:div>
        <w:div w:id="554777681">
          <w:marLeft w:val="0"/>
          <w:marRight w:val="0"/>
          <w:marTop w:val="0"/>
          <w:marBottom w:val="0"/>
          <w:divBdr>
            <w:top w:val="none" w:sz="0" w:space="0" w:color="auto"/>
            <w:left w:val="none" w:sz="0" w:space="0" w:color="auto"/>
            <w:bottom w:val="none" w:sz="0" w:space="0" w:color="auto"/>
            <w:right w:val="none" w:sz="0" w:space="0" w:color="auto"/>
          </w:divBdr>
        </w:div>
        <w:div w:id="180163497">
          <w:marLeft w:val="0"/>
          <w:marRight w:val="0"/>
          <w:marTop w:val="0"/>
          <w:marBottom w:val="0"/>
          <w:divBdr>
            <w:top w:val="none" w:sz="0" w:space="0" w:color="auto"/>
            <w:left w:val="none" w:sz="0" w:space="0" w:color="auto"/>
            <w:bottom w:val="none" w:sz="0" w:space="0" w:color="auto"/>
            <w:right w:val="none" w:sz="0" w:space="0" w:color="auto"/>
          </w:divBdr>
        </w:div>
        <w:div w:id="898437890">
          <w:marLeft w:val="0"/>
          <w:marRight w:val="0"/>
          <w:marTop w:val="0"/>
          <w:marBottom w:val="0"/>
          <w:divBdr>
            <w:top w:val="none" w:sz="0" w:space="0" w:color="auto"/>
            <w:left w:val="none" w:sz="0" w:space="0" w:color="auto"/>
            <w:bottom w:val="none" w:sz="0" w:space="0" w:color="auto"/>
            <w:right w:val="none" w:sz="0" w:space="0" w:color="auto"/>
          </w:divBdr>
        </w:div>
        <w:div w:id="1007445000">
          <w:marLeft w:val="0"/>
          <w:marRight w:val="0"/>
          <w:marTop w:val="0"/>
          <w:marBottom w:val="0"/>
          <w:divBdr>
            <w:top w:val="none" w:sz="0" w:space="0" w:color="auto"/>
            <w:left w:val="none" w:sz="0" w:space="0" w:color="auto"/>
            <w:bottom w:val="none" w:sz="0" w:space="0" w:color="auto"/>
            <w:right w:val="none" w:sz="0" w:space="0" w:color="auto"/>
          </w:divBdr>
        </w:div>
        <w:div w:id="857894706">
          <w:marLeft w:val="0"/>
          <w:marRight w:val="0"/>
          <w:marTop w:val="0"/>
          <w:marBottom w:val="0"/>
          <w:divBdr>
            <w:top w:val="none" w:sz="0" w:space="0" w:color="auto"/>
            <w:left w:val="none" w:sz="0" w:space="0" w:color="auto"/>
            <w:bottom w:val="none" w:sz="0" w:space="0" w:color="auto"/>
            <w:right w:val="none" w:sz="0" w:space="0" w:color="auto"/>
          </w:divBdr>
        </w:div>
        <w:div w:id="93595897">
          <w:marLeft w:val="0"/>
          <w:marRight w:val="0"/>
          <w:marTop w:val="0"/>
          <w:marBottom w:val="0"/>
          <w:divBdr>
            <w:top w:val="none" w:sz="0" w:space="0" w:color="auto"/>
            <w:left w:val="none" w:sz="0" w:space="0" w:color="auto"/>
            <w:bottom w:val="none" w:sz="0" w:space="0" w:color="auto"/>
            <w:right w:val="none" w:sz="0" w:space="0" w:color="auto"/>
          </w:divBdr>
        </w:div>
        <w:div w:id="1563562586">
          <w:marLeft w:val="0"/>
          <w:marRight w:val="0"/>
          <w:marTop w:val="0"/>
          <w:marBottom w:val="0"/>
          <w:divBdr>
            <w:top w:val="none" w:sz="0" w:space="0" w:color="auto"/>
            <w:left w:val="none" w:sz="0" w:space="0" w:color="auto"/>
            <w:bottom w:val="none" w:sz="0" w:space="0" w:color="auto"/>
            <w:right w:val="none" w:sz="0" w:space="0" w:color="auto"/>
          </w:divBdr>
        </w:div>
        <w:div w:id="217011621">
          <w:marLeft w:val="0"/>
          <w:marRight w:val="0"/>
          <w:marTop w:val="0"/>
          <w:marBottom w:val="0"/>
          <w:divBdr>
            <w:top w:val="none" w:sz="0" w:space="0" w:color="auto"/>
            <w:left w:val="none" w:sz="0" w:space="0" w:color="auto"/>
            <w:bottom w:val="none" w:sz="0" w:space="0" w:color="auto"/>
            <w:right w:val="none" w:sz="0" w:space="0" w:color="auto"/>
          </w:divBdr>
        </w:div>
        <w:div w:id="887448710">
          <w:marLeft w:val="0"/>
          <w:marRight w:val="0"/>
          <w:marTop w:val="0"/>
          <w:marBottom w:val="0"/>
          <w:divBdr>
            <w:top w:val="none" w:sz="0" w:space="0" w:color="auto"/>
            <w:left w:val="none" w:sz="0" w:space="0" w:color="auto"/>
            <w:bottom w:val="none" w:sz="0" w:space="0" w:color="auto"/>
            <w:right w:val="none" w:sz="0" w:space="0" w:color="auto"/>
          </w:divBdr>
        </w:div>
        <w:div w:id="275019700">
          <w:marLeft w:val="0"/>
          <w:marRight w:val="0"/>
          <w:marTop w:val="0"/>
          <w:marBottom w:val="0"/>
          <w:divBdr>
            <w:top w:val="none" w:sz="0" w:space="0" w:color="auto"/>
            <w:left w:val="none" w:sz="0" w:space="0" w:color="auto"/>
            <w:bottom w:val="none" w:sz="0" w:space="0" w:color="auto"/>
            <w:right w:val="none" w:sz="0" w:space="0" w:color="auto"/>
          </w:divBdr>
        </w:div>
        <w:div w:id="1527451542">
          <w:marLeft w:val="0"/>
          <w:marRight w:val="0"/>
          <w:marTop w:val="0"/>
          <w:marBottom w:val="0"/>
          <w:divBdr>
            <w:top w:val="none" w:sz="0" w:space="0" w:color="auto"/>
            <w:left w:val="none" w:sz="0" w:space="0" w:color="auto"/>
            <w:bottom w:val="none" w:sz="0" w:space="0" w:color="auto"/>
            <w:right w:val="none" w:sz="0" w:space="0" w:color="auto"/>
          </w:divBdr>
        </w:div>
        <w:div w:id="2080782545">
          <w:marLeft w:val="0"/>
          <w:marRight w:val="0"/>
          <w:marTop w:val="0"/>
          <w:marBottom w:val="0"/>
          <w:divBdr>
            <w:top w:val="none" w:sz="0" w:space="0" w:color="auto"/>
            <w:left w:val="none" w:sz="0" w:space="0" w:color="auto"/>
            <w:bottom w:val="none" w:sz="0" w:space="0" w:color="auto"/>
            <w:right w:val="none" w:sz="0" w:space="0" w:color="auto"/>
          </w:divBdr>
        </w:div>
        <w:div w:id="1216284316">
          <w:marLeft w:val="0"/>
          <w:marRight w:val="0"/>
          <w:marTop w:val="0"/>
          <w:marBottom w:val="0"/>
          <w:divBdr>
            <w:top w:val="none" w:sz="0" w:space="0" w:color="auto"/>
            <w:left w:val="none" w:sz="0" w:space="0" w:color="auto"/>
            <w:bottom w:val="none" w:sz="0" w:space="0" w:color="auto"/>
            <w:right w:val="none" w:sz="0" w:space="0" w:color="auto"/>
          </w:divBdr>
        </w:div>
        <w:div w:id="100029246">
          <w:marLeft w:val="0"/>
          <w:marRight w:val="0"/>
          <w:marTop w:val="0"/>
          <w:marBottom w:val="0"/>
          <w:divBdr>
            <w:top w:val="none" w:sz="0" w:space="0" w:color="auto"/>
            <w:left w:val="none" w:sz="0" w:space="0" w:color="auto"/>
            <w:bottom w:val="none" w:sz="0" w:space="0" w:color="auto"/>
            <w:right w:val="none" w:sz="0" w:space="0" w:color="auto"/>
          </w:divBdr>
        </w:div>
        <w:div w:id="2138260641">
          <w:marLeft w:val="0"/>
          <w:marRight w:val="0"/>
          <w:marTop w:val="0"/>
          <w:marBottom w:val="0"/>
          <w:divBdr>
            <w:top w:val="none" w:sz="0" w:space="0" w:color="auto"/>
            <w:left w:val="none" w:sz="0" w:space="0" w:color="auto"/>
            <w:bottom w:val="none" w:sz="0" w:space="0" w:color="auto"/>
            <w:right w:val="none" w:sz="0" w:space="0" w:color="auto"/>
          </w:divBdr>
        </w:div>
        <w:div w:id="2091193188">
          <w:marLeft w:val="0"/>
          <w:marRight w:val="0"/>
          <w:marTop w:val="0"/>
          <w:marBottom w:val="0"/>
          <w:divBdr>
            <w:top w:val="none" w:sz="0" w:space="0" w:color="auto"/>
            <w:left w:val="none" w:sz="0" w:space="0" w:color="auto"/>
            <w:bottom w:val="none" w:sz="0" w:space="0" w:color="auto"/>
            <w:right w:val="none" w:sz="0" w:space="0" w:color="auto"/>
          </w:divBdr>
        </w:div>
        <w:div w:id="57172858">
          <w:marLeft w:val="0"/>
          <w:marRight w:val="0"/>
          <w:marTop w:val="0"/>
          <w:marBottom w:val="0"/>
          <w:divBdr>
            <w:top w:val="none" w:sz="0" w:space="0" w:color="auto"/>
            <w:left w:val="none" w:sz="0" w:space="0" w:color="auto"/>
            <w:bottom w:val="none" w:sz="0" w:space="0" w:color="auto"/>
            <w:right w:val="none" w:sz="0" w:space="0" w:color="auto"/>
          </w:divBdr>
        </w:div>
        <w:div w:id="1524591542">
          <w:marLeft w:val="0"/>
          <w:marRight w:val="0"/>
          <w:marTop w:val="0"/>
          <w:marBottom w:val="0"/>
          <w:divBdr>
            <w:top w:val="none" w:sz="0" w:space="0" w:color="auto"/>
            <w:left w:val="none" w:sz="0" w:space="0" w:color="auto"/>
            <w:bottom w:val="none" w:sz="0" w:space="0" w:color="auto"/>
            <w:right w:val="none" w:sz="0" w:space="0" w:color="auto"/>
          </w:divBdr>
        </w:div>
        <w:div w:id="1148472183">
          <w:marLeft w:val="0"/>
          <w:marRight w:val="0"/>
          <w:marTop w:val="0"/>
          <w:marBottom w:val="0"/>
          <w:divBdr>
            <w:top w:val="none" w:sz="0" w:space="0" w:color="auto"/>
            <w:left w:val="none" w:sz="0" w:space="0" w:color="auto"/>
            <w:bottom w:val="none" w:sz="0" w:space="0" w:color="auto"/>
            <w:right w:val="none" w:sz="0" w:space="0" w:color="auto"/>
          </w:divBdr>
        </w:div>
        <w:div w:id="1124151946">
          <w:marLeft w:val="0"/>
          <w:marRight w:val="0"/>
          <w:marTop w:val="0"/>
          <w:marBottom w:val="0"/>
          <w:divBdr>
            <w:top w:val="none" w:sz="0" w:space="0" w:color="auto"/>
            <w:left w:val="none" w:sz="0" w:space="0" w:color="auto"/>
            <w:bottom w:val="none" w:sz="0" w:space="0" w:color="auto"/>
            <w:right w:val="none" w:sz="0" w:space="0" w:color="auto"/>
          </w:divBdr>
        </w:div>
        <w:div w:id="1618416472">
          <w:marLeft w:val="0"/>
          <w:marRight w:val="0"/>
          <w:marTop w:val="0"/>
          <w:marBottom w:val="0"/>
          <w:divBdr>
            <w:top w:val="none" w:sz="0" w:space="0" w:color="auto"/>
            <w:left w:val="none" w:sz="0" w:space="0" w:color="auto"/>
            <w:bottom w:val="none" w:sz="0" w:space="0" w:color="auto"/>
            <w:right w:val="none" w:sz="0" w:space="0" w:color="auto"/>
          </w:divBdr>
        </w:div>
        <w:div w:id="800660025">
          <w:marLeft w:val="0"/>
          <w:marRight w:val="0"/>
          <w:marTop w:val="0"/>
          <w:marBottom w:val="0"/>
          <w:divBdr>
            <w:top w:val="none" w:sz="0" w:space="0" w:color="auto"/>
            <w:left w:val="none" w:sz="0" w:space="0" w:color="auto"/>
            <w:bottom w:val="none" w:sz="0" w:space="0" w:color="auto"/>
            <w:right w:val="none" w:sz="0" w:space="0" w:color="auto"/>
          </w:divBdr>
        </w:div>
        <w:div w:id="2114939804">
          <w:marLeft w:val="0"/>
          <w:marRight w:val="0"/>
          <w:marTop w:val="0"/>
          <w:marBottom w:val="0"/>
          <w:divBdr>
            <w:top w:val="none" w:sz="0" w:space="0" w:color="auto"/>
            <w:left w:val="none" w:sz="0" w:space="0" w:color="auto"/>
            <w:bottom w:val="none" w:sz="0" w:space="0" w:color="auto"/>
            <w:right w:val="none" w:sz="0" w:space="0" w:color="auto"/>
          </w:divBdr>
        </w:div>
        <w:div w:id="1799912209">
          <w:marLeft w:val="0"/>
          <w:marRight w:val="0"/>
          <w:marTop w:val="0"/>
          <w:marBottom w:val="0"/>
          <w:divBdr>
            <w:top w:val="none" w:sz="0" w:space="0" w:color="auto"/>
            <w:left w:val="none" w:sz="0" w:space="0" w:color="auto"/>
            <w:bottom w:val="none" w:sz="0" w:space="0" w:color="auto"/>
            <w:right w:val="none" w:sz="0" w:space="0" w:color="auto"/>
          </w:divBdr>
        </w:div>
      </w:divsChild>
    </w:div>
    <w:div w:id="1696923699">
      <w:bodyDiv w:val="1"/>
      <w:marLeft w:val="0"/>
      <w:marRight w:val="0"/>
      <w:marTop w:val="0"/>
      <w:marBottom w:val="0"/>
      <w:divBdr>
        <w:top w:val="none" w:sz="0" w:space="0" w:color="auto"/>
        <w:left w:val="none" w:sz="0" w:space="0" w:color="auto"/>
        <w:bottom w:val="none" w:sz="0" w:space="0" w:color="auto"/>
        <w:right w:val="none" w:sz="0" w:space="0" w:color="auto"/>
      </w:divBdr>
    </w:div>
    <w:div w:id="1727606649">
      <w:bodyDiv w:val="1"/>
      <w:marLeft w:val="0"/>
      <w:marRight w:val="0"/>
      <w:marTop w:val="0"/>
      <w:marBottom w:val="0"/>
      <w:divBdr>
        <w:top w:val="none" w:sz="0" w:space="0" w:color="auto"/>
        <w:left w:val="none" w:sz="0" w:space="0" w:color="auto"/>
        <w:bottom w:val="none" w:sz="0" w:space="0" w:color="auto"/>
        <w:right w:val="none" w:sz="0" w:space="0" w:color="auto"/>
      </w:divBdr>
    </w:div>
    <w:div w:id="1735736327">
      <w:bodyDiv w:val="1"/>
      <w:marLeft w:val="0"/>
      <w:marRight w:val="0"/>
      <w:marTop w:val="0"/>
      <w:marBottom w:val="0"/>
      <w:divBdr>
        <w:top w:val="none" w:sz="0" w:space="0" w:color="auto"/>
        <w:left w:val="none" w:sz="0" w:space="0" w:color="auto"/>
        <w:bottom w:val="none" w:sz="0" w:space="0" w:color="auto"/>
        <w:right w:val="none" w:sz="0" w:space="0" w:color="auto"/>
      </w:divBdr>
    </w:div>
    <w:div w:id="1803880923">
      <w:bodyDiv w:val="1"/>
      <w:marLeft w:val="0"/>
      <w:marRight w:val="0"/>
      <w:marTop w:val="0"/>
      <w:marBottom w:val="0"/>
      <w:divBdr>
        <w:top w:val="none" w:sz="0" w:space="0" w:color="auto"/>
        <w:left w:val="none" w:sz="0" w:space="0" w:color="auto"/>
        <w:bottom w:val="none" w:sz="0" w:space="0" w:color="auto"/>
        <w:right w:val="none" w:sz="0" w:space="0" w:color="auto"/>
      </w:divBdr>
    </w:div>
    <w:div w:id="1886021706">
      <w:bodyDiv w:val="1"/>
      <w:marLeft w:val="0"/>
      <w:marRight w:val="0"/>
      <w:marTop w:val="0"/>
      <w:marBottom w:val="0"/>
      <w:divBdr>
        <w:top w:val="none" w:sz="0" w:space="0" w:color="auto"/>
        <w:left w:val="none" w:sz="0" w:space="0" w:color="auto"/>
        <w:bottom w:val="none" w:sz="0" w:space="0" w:color="auto"/>
        <w:right w:val="none" w:sz="0" w:space="0" w:color="auto"/>
      </w:divBdr>
    </w:div>
    <w:div w:id="1915238758">
      <w:bodyDiv w:val="1"/>
      <w:marLeft w:val="0"/>
      <w:marRight w:val="0"/>
      <w:marTop w:val="0"/>
      <w:marBottom w:val="0"/>
      <w:divBdr>
        <w:top w:val="none" w:sz="0" w:space="0" w:color="auto"/>
        <w:left w:val="none" w:sz="0" w:space="0" w:color="auto"/>
        <w:bottom w:val="none" w:sz="0" w:space="0" w:color="auto"/>
        <w:right w:val="none" w:sz="0" w:space="0" w:color="auto"/>
      </w:divBdr>
    </w:div>
    <w:div w:id="196125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ocuments\2015-2018\PRESUPUESTO%20DE%20INGRESOS%202019\INDICADORES%20TRES%2016-08-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ario\Documents\2015-2018\PRESUPUESTO%20DE%20INGRESOS%202019\INDICADORES%20TRES%2016-08-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ario\Documents\2015-2018\PRESUPUESTO%20DE%20INGRESOS%202019\INDICADORES%20TRES%2016-08-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4332293250909618"/>
          <c:y val="5.8252486560646799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153751795785592"/>
          <c:y val="3.895404031942816E-2"/>
          <c:w val="0.71656232867838476"/>
          <c:h val="0.60978467497388067"/>
        </c:manualLayout>
      </c:layout>
      <c:barChart>
        <c:barDir val="col"/>
        <c:grouping val="clustered"/>
        <c:varyColors val="0"/>
        <c:ser>
          <c:idx val="0"/>
          <c:order val="0"/>
          <c:tx>
            <c:strRef>
              <c:f>CAPIMPGLOBAL!$D$12</c:f>
              <c:strCache>
                <c:ptCount val="1"/>
                <c:pt idx="0">
                  <c:v>Porcentaje</c:v>
                </c:pt>
              </c:strCache>
            </c:strRef>
          </c:tx>
          <c:spPr>
            <a:solidFill>
              <a:schemeClr val="accent1"/>
            </a:solidFill>
            <a:ln>
              <a:noFill/>
            </a:ln>
            <a:effectLst/>
          </c:spPr>
          <c:invertIfNegative val="0"/>
          <c:cat>
            <c:numRef>
              <c:f>CAPIMPGLOBAL!$C$13:$C$15</c:f>
              <c:numCache>
                <c:formatCode>General</c:formatCode>
                <c:ptCount val="3"/>
                <c:pt idx="0">
                  <c:v>2016</c:v>
                </c:pt>
                <c:pt idx="1">
                  <c:v>2017</c:v>
                </c:pt>
                <c:pt idx="2">
                  <c:v>2018</c:v>
                </c:pt>
              </c:numCache>
            </c:numRef>
          </c:cat>
          <c:val>
            <c:numRef>
              <c:f>CAPIMPGLOBAL!$D$13:$D$15</c:f>
              <c:numCache>
                <c:formatCode>0.00</c:formatCode>
                <c:ptCount val="3"/>
                <c:pt idx="0">
                  <c:v>105.27091031028608</c:v>
                </c:pt>
                <c:pt idx="1">
                  <c:v>125.60104858380789</c:v>
                </c:pt>
                <c:pt idx="2">
                  <c:v>105.31103897829747</c:v>
                </c:pt>
              </c:numCache>
            </c:numRef>
          </c:val>
        </c:ser>
        <c:dLbls>
          <c:showLegendKey val="0"/>
          <c:showVal val="0"/>
          <c:showCatName val="0"/>
          <c:showSerName val="0"/>
          <c:showPercent val="0"/>
          <c:showBubbleSize val="0"/>
        </c:dLbls>
        <c:gapWidth val="219"/>
        <c:overlap val="-27"/>
        <c:axId val="276489344"/>
        <c:axId val="276490880"/>
      </c:barChart>
      <c:catAx>
        <c:axId val="27648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6490880"/>
        <c:crosses val="autoZero"/>
        <c:auto val="1"/>
        <c:lblAlgn val="ctr"/>
        <c:lblOffset val="100"/>
        <c:noMultiLvlLbl val="0"/>
      </c:catAx>
      <c:valAx>
        <c:axId val="2764908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6489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4332276647237275"/>
          <c:y val="9.5354330708661422E-3"/>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153751795785592"/>
          <c:y val="3.895404031942816E-2"/>
          <c:w val="0.71656232867838476"/>
          <c:h val="0.60978467497388067"/>
        </c:manualLayout>
      </c:layout>
      <c:barChart>
        <c:barDir val="col"/>
        <c:grouping val="clustered"/>
        <c:varyColors val="0"/>
        <c:ser>
          <c:idx val="0"/>
          <c:order val="0"/>
          <c:tx>
            <c:strRef>
              <c:f>INGGESTION!$D$12</c:f>
              <c:strCache>
                <c:ptCount val="1"/>
                <c:pt idx="0">
                  <c:v>Porcentaje</c:v>
                </c:pt>
              </c:strCache>
            </c:strRef>
          </c:tx>
          <c:spPr>
            <a:solidFill>
              <a:schemeClr val="accent1"/>
            </a:solidFill>
            <a:ln>
              <a:noFill/>
            </a:ln>
            <a:effectLst/>
          </c:spPr>
          <c:invertIfNegative val="0"/>
          <c:cat>
            <c:numRef>
              <c:f>INGGESTION!$C$13:$C$15</c:f>
              <c:numCache>
                <c:formatCode>General</c:formatCode>
                <c:ptCount val="3"/>
                <c:pt idx="0">
                  <c:v>2016</c:v>
                </c:pt>
                <c:pt idx="1">
                  <c:v>2017</c:v>
                </c:pt>
                <c:pt idx="2">
                  <c:v>2018</c:v>
                </c:pt>
              </c:numCache>
            </c:numRef>
          </c:cat>
          <c:val>
            <c:numRef>
              <c:f>INGGESTION!$D$13:$D$15</c:f>
              <c:numCache>
                <c:formatCode>0.00</c:formatCode>
                <c:ptCount val="3"/>
                <c:pt idx="0">
                  <c:v>37.89</c:v>
                </c:pt>
                <c:pt idx="1">
                  <c:v>36.723852734526638</c:v>
                </c:pt>
                <c:pt idx="2">
                  <c:v>32.178426274459298</c:v>
                </c:pt>
              </c:numCache>
            </c:numRef>
          </c:val>
        </c:ser>
        <c:dLbls>
          <c:showLegendKey val="0"/>
          <c:showVal val="0"/>
          <c:showCatName val="0"/>
          <c:showSerName val="0"/>
          <c:showPercent val="0"/>
          <c:showBubbleSize val="0"/>
        </c:dLbls>
        <c:gapWidth val="219"/>
        <c:overlap val="-27"/>
        <c:axId val="166848768"/>
        <c:axId val="284905472"/>
      </c:barChart>
      <c:catAx>
        <c:axId val="16684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84905472"/>
        <c:crosses val="autoZero"/>
        <c:auto val="1"/>
        <c:lblAlgn val="ctr"/>
        <c:lblOffset val="100"/>
        <c:noMultiLvlLbl val="0"/>
      </c:catAx>
      <c:valAx>
        <c:axId val="284905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6848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900"/>
              <a:t>Porcentaje</a:t>
            </a:r>
          </a:p>
        </c:rich>
      </c:tx>
      <c:overlay val="0"/>
      <c:spPr>
        <a:noFill/>
        <a:ln>
          <a:noFill/>
        </a:ln>
        <a:effectLst/>
      </c:spPr>
    </c:title>
    <c:autoTitleDeleted val="0"/>
    <c:plotArea>
      <c:layout>
        <c:manualLayout>
          <c:layoutTarget val="inner"/>
          <c:xMode val="edge"/>
          <c:yMode val="edge"/>
          <c:x val="0.17176975826788798"/>
          <c:y val="0.18304079264029607"/>
          <c:w val="0.71656232867838476"/>
          <c:h val="0.50722102878028186"/>
        </c:manualLayout>
      </c:layout>
      <c:barChart>
        <c:barDir val="col"/>
        <c:grouping val="clustered"/>
        <c:varyColors val="0"/>
        <c:ser>
          <c:idx val="0"/>
          <c:order val="0"/>
          <c:tx>
            <c:strRef>
              <c:f>INGFEDERALES!$D$12</c:f>
              <c:strCache>
                <c:ptCount val="1"/>
                <c:pt idx="0">
                  <c:v>Porcentaje</c:v>
                </c:pt>
              </c:strCache>
            </c:strRef>
          </c:tx>
          <c:spPr>
            <a:solidFill>
              <a:schemeClr val="accent1"/>
            </a:solidFill>
            <a:ln>
              <a:noFill/>
            </a:ln>
            <a:effectLst/>
          </c:spPr>
          <c:invertIfNegative val="0"/>
          <c:cat>
            <c:numRef>
              <c:f>INGFEDERALES!$C$13:$C$15</c:f>
              <c:numCache>
                <c:formatCode>General</c:formatCode>
                <c:ptCount val="3"/>
                <c:pt idx="0">
                  <c:v>2016</c:v>
                </c:pt>
                <c:pt idx="1">
                  <c:v>2017</c:v>
                </c:pt>
                <c:pt idx="2">
                  <c:v>2018</c:v>
                </c:pt>
              </c:numCache>
            </c:numRef>
          </c:cat>
          <c:val>
            <c:numRef>
              <c:f>INGFEDERALES!$D$13:$D$15</c:f>
              <c:numCache>
                <c:formatCode>0.00</c:formatCode>
                <c:ptCount val="3"/>
                <c:pt idx="0">
                  <c:v>53.76976580460601</c:v>
                </c:pt>
                <c:pt idx="1">
                  <c:v>52.519168877965875</c:v>
                </c:pt>
                <c:pt idx="2">
                  <c:v>55.05455802293406</c:v>
                </c:pt>
              </c:numCache>
            </c:numRef>
          </c:val>
        </c:ser>
        <c:dLbls>
          <c:showLegendKey val="0"/>
          <c:showVal val="0"/>
          <c:showCatName val="0"/>
          <c:showSerName val="0"/>
          <c:showPercent val="0"/>
          <c:showBubbleSize val="0"/>
        </c:dLbls>
        <c:gapWidth val="219"/>
        <c:overlap val="-27"/>
        <c:axId val="284896640"/>
        <c:axId val="284923008"/>
      </c:barChart>
      <c:catAx>
        <c:axId val="28489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84923008"/>
        <c:crosses val="autoZero"/>
        <c:auto val="1"/>
        <c:lblAlgn val="ctr"/>
        <c:lblOffset val="100"/>
        <c:noMultiLvlLbl val="0"/>
      </c:catAx>
      <c:valAx>
        <c:axId val="284923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84896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F7296-2F41-4CF6-A6F4-7F77918A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6157</Words>
  <Characters>33866</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JorgeRodriguez</dc:creator>
  <cp:lastModifiedBy>OFICIALIA MAYOR</cp:lastModifiedBy>
  <cp:revision>3</cp:revision>
  <cp:lastPrinted>2018-09-13T00:49:00Z</cp:lastPrinted>
  <dcterms:created xsi:type="dcterms:W3CDTF">2018-09-13T00:17:00Z</dcterms:created>
  <dcterms:modified xsi:type="dcterms:W3CDTF">2018-09-13T00:49:00Z</dcterms:modified>
</cp:coreProperties>
</file>